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086CF2"/>
    <w:p w:rsidR="007B135E" w:rsidRPr="00B57E10" w:rsidRDefault="007B135E" w:rsidP="00086CF2"/>
    <w:p w:rsidR="007B135E" w:rsidRPr="00837C35" w:rsidRDefault="007B135E" w:rsidP="00427B75">
      <w:pPr>
        <w:jc w:val="center"/>
      </w:pPr>
    </w:p>
    <w:p w:rsidR="00F71CB2" w:rsidRPr="0083054D" w:rsidRDefault="0083054D" w:rsidP="0083054D">
      <w:pPr>
        <w:jc w:val="center"/>
        <w:rPr>
          <w:sz w:val="40"/>
        </w:rPr>
      </w:pPr>
      <w:r>
        <w:rPr>
          <w:sz w:val="40"/>
        </w:rPr>
        <w:t xml:space="preserve">ePIC </w:t>
      </w:r>
      <w:r w:rsidR="00F71CB2" w:rsidRPr="0083054D">
        <w:rPr>
          <w:sz w:val="40"/>
        </w:rPr>
        <w:t xml:space="preserve">Data Acquisition </w:t>
      </w:r>
      <w:r>
        <w:rPr>
          <w:sz w:val="40"/>
        </w:rPr>
        <w:t xml:space="preserve">Working </w:t>
      </w:r>
      <w:r w:rsidR="00F71CB2" w:rsidRPr="0083054D">
        <w:rPr>
          <w:sz w:val="40"/>
        </w:rPr>
        <w:t>Group</w:t>
      </w:r>
    </w:p>
    <w:p w:rsidR="007B135E" w:rsidRPr="00A1171F" w:rsidRDefault="007B135E" w:rsidP="00086CF2"/>
    <w:p w:rsidR="007B135E" w:rsidRPr="00B57E10" w:rsidRDefault="007B135E" w:rsidP="00086CF2"/>
    <w:p w:rsidR="007B135E" w:rsidRPr="00B57E10" w:rsidRDefault="007B135E" w:rsidP="00086CF2"/>
    <w:p w:rsidR="007B135E" w:rsidRPr="00427B75" w:rsidRDefault="007B135E" w:rsidP="00427B75">
      <w:pPr>
        <w:pStyle w:val="Heading1"/>
      </w:pPr>
    </w:p>
    <w:p w:rsidR="007B135E" w:rsidRPr="004D2CD7" w:rsidRDefault="007B135E" w:rsidP="004D2CD7">
      <w:pPr>
        <w:pStyle w:val="Title1"/>
      </w:pPr>
      <w:r w:rsidRPr="004D2CD7">
        <w:t xml:space="preserve">Description and </w:t>
      </w:r>
      <w:r w:rsidR="00190250" w:rsidRPr="004D2CD7">
        <w:t>Technical Information</w:t>
      </w:r>
      <w:r w:rsidR="00B57E10" w:rsidRPr="004D2CD7">
        <w:t xml:space="preserve"> </w:t>
      </w:r>
      <w:r w:rsidR="003A2ADF" w:rsidRPr="004D2CD7">
        <w:t>f</w:t>
      </w:r>
      <w:r w:rsidRPr="004D2CD7">
        <w:t>or</w:t>
      </w:r>
      <w:r w:rsidR="003A2ADF" w:rsidRPr="004D2CD7">
        <w:t xml:space="preserve"> </w:t>
      </w:r>
      <w:r w:rsidR="0083054D">
        <w:t>Global Timing Unit</w:t>
      </w:r>
      <w:r w:rsidR="009B63CE" w:rsidRPr="004D2CD7">
        <w:t xml:space="preserve"> </w:t>
      </w:r>
      <w:r w:rsidR="00F71CB2" w:rsidRPr="004D2CD7">
        <w:t>(</w:t>
      </w:r>
      <w:r w:rsidR="0083054D">
        <w:t>GTU</w:t>
      </w:r>
      <w:r w:rsidR="00F71CB2" w:rsidRPr="004D2CD7">
        <w:t>)</w:t>
      </w:r>
      <w:r w:rsidR="009B63CE" w:rsidRPr="004D2CD7">
        <w:t xml:space="preserve"> </w:t>
      </w:r>
    </w:p>
    <w:p w:rsidR="007B135E" w:rsidRPr="00B57E10" w:rsidRDefault="007B135E" w:rsidP="00086CF2"/>
    <w:p w:rsidR="007B135E" w:rsidRDefault="007B135E" w:rsidP="00086CF2"/>
    <w:p w:rsidR="0094417F" w:rsidRDefault="0094417F" w:rsidP="00086CF2"/>
    <w:p w:rsidR="0094417F" w:rsidRPr="00A1171F" w:rsidRDefault="0094417F" w:rsidP="00086CF2"/>
    <w:p w:rsidR="0055094A" w:rsidRPr="00A1171F" w:rsidRDefault="0055094A" w:rsidP="00427B75">
      <w:pPr>
        <w:pStyle w:val="center1"/>
      </w:pPr>
    </w:p>
    <w:p w:rsidR="00F71CB2" w:rsidRDefault="0083054D" w:rsidP="00427B75">
      <w:pPr>
        <w:pStyle w:val="center1"/>
      </w:pPr>
      <w:r>
        <w:t>Initial release</w:t>
      </w:r>
      <w:r w:rsidR="00765B95">
        <w:t xml:space="preserve">: </w:t>
      </w:r>
      <w:r w:rsidR="0079295A">
        <w:t>Mar. 1</w:t>
      </w:r>
      <w:r w:rsidR="00D34779">
        <w:t>1</w:t>
      </w:r>
      <w:r>
        <w:t>, 2025</w:t>
      </w:r>
    </w:p>
    <w:p w:rsidR="00C72549" w:rsidRPr="00A1171F" w:rsidRDefault="00C72549" w:rsidP="00427B75">
      <w:pPr>
        <w:pStyle w:val="center1"/>
      </w:pPr>
      <w:r>
        <w:t>Updated on May 23, 2025</w:t>
      </w:r>
    </w:p>
    <w:p w:rsidR="00CF04DC" w:rsidRPr="00A1171F" w:rsidRDefault="00CF04DC" w:rsidP="00086CF2"/>
    <w:p w:rsidR="00CF04DC" w:rsidRDefault="009B63CE" w:rsidP="00086CF2">
      <w:r>
        <w:br w:type="page"/>
      </w:r>
    </w:p>
    <w:p w:rsidR="00CF04DC" w:rsidRDefault="00CF04DC" w:rsidP="00086CF2"/>
    <w:p w:rsidR="007B135E" w:rsidRPr="00463437" w:rsidRDefault="007B135E" w:rsidP="00427B75">
      <w:pPr>
        <w:pStyle w:val="Heading1"/>
      </w:pPr>
      <w:r w:rsidRPr="00463437">
        <w:t>Table of Contents</w:t>
      </w:r>
    </w:p>
    <w:p w:rsidR="007B135E" w:rsidRPr="00B57E10" w:rsidRDefault="007B135E" w:rsidP="00427B75">
      <w:pPr>
        <w:pStyle w:val="Heading1"/>
      </w:pPr>
    </w:p>
    <w:p w:rsidR="007B135E" w:rsidRPr="00463437" w:rsidRDefault="007B135E" w:rsidP="00427B75">
      <w:pPr>
        <w:pStyle w:val="Heading1"/>
      </w:pPr>
      <w:r w:rsidRPr="00463437">
        <w:t>Se</w:t>
      </w:r>
      <w:r w:rsidR="00463437">
        <w:t>ction</w:t>
      </w:r>
      <w:r w:rsidR="00463437">
        <w:tab/>
      </w:r>
      <w:r w:rsidR="00463437">
        <w:tab/>
      </w:r>
      <w:r w:rsidR="00463437">
        <w:tab/>
        <w:t>Title</w:t>
      </w:r>
      <w:r w:rsidR="00463437">
        <w:tab/>
      </w:r>
      <w:r w:rsidR="00463437">
        <w:tab/>
        <w:t xml:space="preserve">    </w:t>
      </w:r>
      <w:r w:rsidR="00463437">
        <w:tab/>
      </w:r>
      <w:r w:rsidR="00463437">
        <w:tab/>
      </w:r>
      <w:r w:rsidR="00463437">
        <w:tab/>
      </w:r>
      <w:r w:rsidR="00463437">
        <w:tab/>
        <w:t xml:space="preserve">   </w:t>
      </w:r>
      <w:r w:rsidRPr="00463437">
        <w:t xml:space="preserve"> Page  </w:t>
      </w:r>
    </w:p>
    <w:tbl>
      <w:tblPr>
        <w:tblStyle w:val="Table3Deffects3"/>
        <w:tblW w:w="0" w:type="auto"/>
        <w:tblLook w:val="0600" w:firstRow="0" w:lastRow="0" w:firstColumn="0" w:lastColumn="0" w:noHBand="1" w:noVBand="1"/>
      </w:tblPr>
      <w:tblGrid>
        <w:gridCol w:w="2448"/>
        <w:gridCol w:w="5220"/>
        <w:gridCol w:w="1188"/>
      </w:tblGrid>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1</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Introduction</w:t>
            </w:r>
          </w:p>
        </w:tc>
        <w:tc>
          <w:tcPr>
            <w:tcW w:w="1188" w:type="dxa"/>
          </w:tcPr>
          <w:p w:rsidR="0051200F" w:rsidRPr="00427B75" w:rsidRDefault="0051200F" w:rsidP="00427B75">
            <w:pPr>
              <w:pStyle w:val="Heading1"/>
              <w:spacing w:before="0" w:after="120"/>
              <w:outlineLvl w:val="0"/>
              <w:rPr>
                <w:b w:val="0"/>
                <w:sz w:val="24"/>
                <w:szCs w:val="24"/>
              </w:rPr>
            </w:pPr>
            <w:r w:rsidRPr="00427B75">
              <w:rPr>
                <w:b w:val="0"/>
                <w:sz w:val="24"/>
                <w:szCs w:val="24"/>
              </w:rPr>
              <w:t>3</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2</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 xml:space="preserve">Purpose of </w:t>
            </w:r>
            <w:r w:rsidR="00413183">
              <w:rPr>
                <w:b w:val="0"/>
                <w:sz w:val="24"/>
                <w:szCs w:val="24"/>
              </w:rPr>
              <w:t>GTU</w:t>
            </w:r>
            <w:r w:rsidR="001B25E4" w:rsidRPr="00427B75">
              <w:rPr>
                <w:b w:val="0"/>
                <w:sz w:val="24"/>
                <w:szCs w:val="24"/>
              </w:rPr>
              <w:t xml:space="preserve"> </w:t>
            </w:r>
            <w:r w:rsidRPr="00427B75">
              <w:rPr>
                <w:b w:val="0"/>
                <w:sz w:val="24"/>
                <w:szCs w:val="24"/>
              </w:rPr>
              <w:t>Module</w:t>
            </w:r>
          </w:p>
        </w:tc>
        <w:tc>
          <w:tcPr>
            <w:tcW w:w="1188" w:type="dxa"/>
          </w:tcPr>
          <w:p w:rsidR="0051200F" w:rsidRPr="00427B75" w:rsidRDefault="00A1171F" w:rsidP="00427B75">
            <w:pPr>
              <w:pStyle w:val="Heading1"/>
              <w:spacing w:before="0" w:after="120"/>
              <w:outlineLvl w:val="0"/>
              <w:rPr>
                <w:b w:val="0"/>
                <w:sz w:val="24"/>
                <w:szCs w:val="24"/>
              </w:rPr>
            </w:pPr>
            <w:r w:rsidRPr="00427B75">
              <w:rPr>
                <w:b w:val="0"/>
                <w:sz w:val="24"/>
                <w:szCs w:val="24"/>
              </w:rPr>
              <w:t>4</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3</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Function Description</w:t>
            </w:r>
          </w:p>
        </w:tc>
        <w:tc>
          <w:tcPr>
            <w:tcW w:w="1188" w:type="dxa"/>
          </w:tcPr>
          <w:p w:rsidR="0051200F" w:rsidRPr="00427B75" w:rsidRDefault="00411609" w:rsidP="00427B75">
            <w:pPr>
              <w:pStyle w:val="Heading1"/>
              <w:spacing w:before="0" w:after="120"/>
              <w:outlineLvl w:val="0"/>
              <w:rPr>
                <w:b w:val="0"/>
                <w:sz w:val="24"/>
                <w:szCs w:val="24"/>
              </w:rPr>
            </w:pPr>
            <w:r w:rsidRPr="00427B75">
              <w:rPr>
                <w:b w:val="0"/>
                <w:sz w:val="24"/>
                <w:szCs w:val="24"/>
              </w:rPr>
              <w:t>5</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4</w:t>
            </w:r>
          </w:p>
        </w:tc>
        <w:tc>
          <w:tcPr>
            <w:tcW w:w="5220" w:type="dxa"/>
          </w:tcPr>
          <w:p w:rsidR="0051200F" w:rsidRPr="00427B75" w:rsidRDefault="0051200F" w:rsidP="00427B75">
            <w:pPr>
              <w:pStyle w:val="Heading1"/>
              <w:spacing w:before="0" w:after="120"/>
              <w:outlineLvl w:val="0"/>
              <w:rPr>
                <w:b w:val="0"/>
                <w:sz w:val="24"/>
                <w:szCs w:val="24"/>
              </w:rPr>
            </w:pPr>
            <w:r w:rsidRPr="00427B75">
              <w:rPr>
                <w:b w:val="0"/>
                <w:sz w:val="24"/>
                <w:szCs w:val="24"/>
              </w:rPr>
              <w:t>Specifications</w:t>
            </w:r>
          </w:p>
        </w:tc>
        <w:tc>
          <w:tcPr>
            <w:tcW w:w="1188" w:type="dxa"/>
          </w:tcPr>
          <w:p w:rsidR="0051200F" w:rsidRPr="00427B75" w:rsidRDefault="008C79C2" w:rsidP="00427B75">
            <w:pPr>
              <w:pStyle w:val="Heading1"/>
              <w:spacing w:before="0" w:after="120"/>
              <w:outlineLvl w:val="0"/>
              <w:rPr>
                <w:b w:val="0"/>
                <w:sz w:val="24"/>
                <w:szCs w:val="24"/>
              </w:rPr>
            </w:pPr>
            <w:r>
              <w:rPr>
                <w:b w:val="0"/>
                <w:sz w:val="24"/>
                <w:szCs w:val="24"/>
              </w:rPr>
              <w:t>9</w:t>
            </w:r>
          </w:p>
        </w:tc>
      </w:tr>
      <w:tr w:rsidR="0051200F" w:rsidRPr="00427B75" w:rsidTr="00A1171F">
        <w:tc>
          <w:tcPr>
            <w:tcW w:w="2448" w:type="dxa"/>
          </w:tcPr>
          <w:p w:rsidR="0051200F" w:rsidRPr="00427B75" w:rsidRDefault="0051200F" w:rsidP="00427B75">
            <w:pPr>
              <w:pStyle w:val="Heading1"/>
              <w:spacing w:before="0" w:after="120"/>
              <w:outlineLvl w:val="0"/>
              <w:rPr>
                <w:b w:val="0"/>
                <w:sz w:val="24"/>
                <w:szCs w:val="24"/>
              </w:rPr>
            </w:pPr>
            <w:r w:rsidRPr="00427B75">
              <w:rPr>
                <w:b w:val="0"/>
                <w:sz w:val="24"/>
                <w:szCs w:val="24"/>
              </w:rPr>
              <w:t>5</w:t>
            </w:r>
          </w:p>
        </w:tc>
        <w:tc>
          <w:tcPr>
            <w:tcW w:w="5220" w:type="dxa"/>
          </w:tcPr>
          <w:p w:rsidR="0051200F" w:rsidRPr="00427B75" w:rsidRDefault="00413183" w:rsidP="00427B75">
            <w:pPr>
              <w:pStyle w:val="Heading1"/>
              <w:spacing w:before="0" w:after="120"/>
              <w:outlineLvl w:val="0"/>
              <w:rPr>
                <w:b w:val="0"/>
                <w:sz w:val="24"/>
                <w:szCs w:val="24"/>
              </w:rPr>
            </w:pPr>
            <w:r>
              <w:rPr>
                <w:b w:val="0"/>
                <w:sz w:val="24"/>
                <w:szCs w:val="24"/>
              </w:rPr>
              <w:t>GTU</w:t>
            </w:r>
            <w:r w:rsidR="001B25E4" w:rsidRPr="00427B75">
              <w:rPr>
                <w:b w:val="0"/>
                <w:sz w:val="24"/>
                <w:szCs w:val="24"/>
              </w:rPr>
              <w:t xml:space="preserve"> operation </w:t>
            </w:r>
          </w:p>
        </w:tc>
        <w:tc>
          <w:tcPr>
            <w:tcW w:w="1188" w:type="dxa"/>
          </w:tcPr>
          <w:p w:rsidR="0065452C" w:rsidRPr="00427B75" w:rsidRDefault="00E05AF8" w:rsidP="00427B75">
            <w:pPr>
              <w:pStyle w:val="Heading1"/>
              <w:spacing w:before="0" w:after="120"/>
              <w:outlineLvl w:val="0"/>
              <w:rPr>
                <w:b w:val="0"/>
                <w:sz w:val="24"/>
                <w:szCs w:val="24"/>
              </w:rPr>
            </w:pPr>
            <w:r>
              <w:rPr>
                <w:b w:val="0"/>
                <w:sz w:val="24"/>
                <w:szCs w:val="24"/>
              </w:rPr>
              <w:t>15</w:t>
            </w:r>
          </w:p>
        </w:tc>
      </w:tr>
      <w:tr w:rsidR="0065452C" w:rsidRPr="00427B75" w:rsidTr="00A1171F">
        <w:tc>
          <w:tcPr>
            <w:tcW w:w="2448" w:type="dxa"/>
          </w:tcPr>
          <w:p w:rsidR="0065452C" w:rsidRPr="00427B75" w:rsidRDefault="0065452C" w:rsidP="00427B75">
            <w:pPr>
              <w:pStyle w:val="Heading1"/>
              <w:spacing w:before="0" w:after="120"/>
              <w:outlineLvl w:val="0"/>
              <w:rPr>
                <w:b w:val="0"/>
                <w:sz w:val="24"/>
                <w:szCs w:val="24"/>
              </w:rPr>
            </w:pPr>
            <w:r w:rsidRPr="00427B75">
              <w:rPr>
                <w:b w:val="0"/>
                <w:sz w:val="24"/>
                <w:szCs w:val="24"/>
              </w:rPr>
              <w:t>6</w:t>
            </w:r>
          </w:p>
        </w:tc>
        <w:tc>
          <w:tcPr>
            <w:tcW w:w="5220" w:type="dxa"/>
          </w:tcPr>
          <w:p w:rsidR="0065452C" w:rsidRPr="00427B75" w:rsidRDefault="001B25E4" w:rsidP="00427B75">
            <w:pPr>
              <w:pStyle w:val="Heading1"/>
              <w:spacing w:before="0" w:after="120"/>
              <w:outlineLvl w:val="0"/>
              <w:rPr>
                <w:b w:val="0"/>
                <w:sz w:val="24"/>
                <w:szCs w:val="24"/>
              </w:rPr>
            </w:pPr>
            <w:r w:rsidRPr="00427B75">
              <w:rPr>
                <w:b w:val="0"/>
                <w:sz w:val="24"/>
                <w:szCs w:val="24"/>
              </w:rPr>
              <w:t>Programming Requirements</w:t>
            </w:r>
          </w:p>
        </w:tc>
        <w:tc>
          <w:tcPr>
            <w:tcW w:w="1188" w:type="dxa"/>
          </w:tcPr>
          <w:p w:rsidR="0065452C" w:rsidRPr="00427B75" w:rsidRDefault="00E05AF8" w:rsidP="00427B75">
            <w:pPr>
              <w:pStyle w:val="Heading1"/>
              <w:spacing w:before="0" w:after="120"/>
              <w:outlineLvl w:val="0"/>
              <w:rPr>
                <w:b w:val="0"/>
                <w:sz w:val="24"/>
                <w:szCs w:val="24"/>
              </w:rPr>
            </w:pPr>
            <w:r>
              <w:rPr>
                <w:b w:val="0"/>
                <w:sz w:val="24"/>
                <w:szCs w:val="24"/>
              </w:rPr>
              <w:t>16</w:t>
            </w:r>
          </w:p>
        </w:tc>
      </w:tr>
      <w:tr w:rsidR="0051200F" w:rsidRPr="00427B75" w:rsidTr="00413183">
        <w:tc>
          <w:tcPr>
            <w:tcW w:w="2448" w:type="dxa"/>
          </w:tcPr>
          <w:p w:rsidR="0051200F" w:rsidRPr="00427B75" w:rsidRDefault="0065452C" w:rsidP="00427B75">
            <w:pPr>
              <w:pStyle w:val="Heading1"/>
              <w:spacing w:before="0" w:after="120"/>
              <w:outlineLvl w:val="0"/>
              <w:rPr>
                <w:b w:val="0"/>
                <w:sz w:val="24"/>
                <w:szCs w:val="24"/>
              </w:rPr>
            </w:pPr>
            <w:r w:rsidRPr="00427B75">
              <w:rPr>
                <w:b w:val="0"/>
                <w:sz w:val="24"/>
                <w:szCs w:val="24"/>
              </w:rPr>
              <w:t>7</w:t>
            </w:r>
          </w:p>
        </w:tc>
        <w:tc>
          <w:tcPr>
            <w:tcW w:w="5220" w:type="dxa"/>
          </w:tcPr>
          <w:p w:rsidR="0051200F" w:rsidRPr="00427B75" w:rsidRDefault="00A1171F" w:rsidP="006C1263">
            <w:pPr>
              <w:pStyle w:val="Heading1"/>
              <w:spacing w:before="0" w:after="120"/>
              <w:outlineLvl w:val="0"/>
              <w:rPr>
                <w:b w:val="0"/>
                <w:sz w:val="24"/>
                <w:szCs w:val="24"/>
              </w:rPr>
            </w:pPr>
            <w:r w:rsidRPr="00427B75">
              <w:rPr>
                <w:b w:val="0"/>
                <w:sz w:val="24"/>
                <w:szCs w:val="24"/>
              </w:rPr>
              <w:t>Front Panel and Back</w:t>
            </w:r>
            <w:r w:rsidR="006C1263">
              <w:rPr>
                <w:b w:val="0"/>
                <w:sz w:val="24"/>
                <w:szCs w:val="24"/>
              </w:rPr>
              <w:t xml:space="preserve"> </w:t>
            </w:r>
            <w:r w:rsidRPr="00427B75">
              <w:rPr>
                <w:b w:val="0"/>
                <w:sz w:val="24"/>
                <w:szCs w:val="24"/>
              </w:rPr>
              <w:t>p</w:t>
            </w:r>
            <w:r w:rsidR="006C1263">
              <w:rPr>
                <w:b w:val="0"/>
                <w:sz w:val="24"/>
                <w:szCs w:val="24"/>
              </w:rPr>
              <w:t>ane</w:t>
            </w:r>
            <w:r w:rsidRPr="00427B75">
              <w:rPr>
                <w:b w:val="0"/>
                <w:sz w:val="24"/>
                <w:szCs w:val="24"/>
              </w:rPr>
              <w:t>l</w:t>
            </w:r>
            <w:r w:rsidR="0051200F" w:rsidRPr="00427B75">
              <w:rPr>
                <w:b w:val="0"/>
                <w:sz w:val="24"/>
                <w:szCs w:val="24"/>
              </w:rPr>
              <w:t xml:space="preserve"> </w:t>
            </w:r>
            <w:r w:rsidR="009F2385">
              <w:rPr>
                <w:b w:val="0"/>
                <w:sz w:val="24"/>
                <w:szCs w:val="24"/>
              </w:rPr>
              <w:t>IO ports</w:t>
            </w:r>
          </w:p>
        </w:tc>
        <w:tc>
          <w:tcPr>
            <w:tcW w:w="1188" w:type="dxa"/>
          </w:tcPr>
          <w:p w:rsidR="0051200F" w:rsidRPr="00427B75" w:rsidRDefault="00E05AF8" w:rsidP="00427B75">
            <w:pPr>
              <w:pStyle w:val="Heading1"/>
              <w:spacing w:before="0" w:after="120"/>
              <w:outlineLvl w:val="0"/>
              <w:rPr>
                <w:b w:val="0"/>
                <w:sz w:val="24"/>
                <w:szCs w:val="24"/>
              </w:rPr>
            </w:pPr>
            <w:r>
              <w:rPr>
                <w:b w:val="0"/>
                <w:sz w:val="24"/>
                <w:szCs w:val="24"/>
              </w:rPr>
              <w:t>27</w:t>
            </w:r>
          </w:p>
        </w:tc>
      </w:tr>
      <w:tr w:rsidR="00413183" w:rsidRPr="00427B75" w:rsidTr="0041318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413183" w:rsidRPr="00427B75" w:rsidRDefault="00413183" w:rsidP="00A566F2">
            <w:pPr>
              <w:pStyle w:val="Heading1"/>
              <w:spacing w:before="0" w:after="120"/>
              <w:outlineLvl w:val="0"/>
              <w:rPr>
                <w:b w:val="0"/>
                <w:sz w:val="24"/>
                <w:szCs w:val="24"/>
              </w:rPr>
            </w:pPr>
            <w:r>
              <w:rPr>
                <w:b w:val="0"/>
                <w:sz w:val="24"/>
                <w:szCs w:val="24"/>
              </w:rPr>
              <w:t>Appendix A</w:t>
            </w:r>
          </w:p>
        </w:tc>
        <w:tc>
          <w:tcPr>
            <w:tcW w:w="5220" w:type="dxa"/>
          </w:tcPr>
          <w:p w:rsidR="00413183" w:rsidRPr="00427B75" w:rsidRDefault="00413183" w:rsidP="00413183">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Citations</w:t>
            </w:r>
          </w:p>
        </w:tc>
        <w:tc>
          <w:tcPr>
            <w:tcW w:w="1188" w:type="dxa"/>
          </w:tcPr>
          <w:p w:rsidR="00413183" w:rsidRPr="00757F92" w:rsidRDefault="00E05AF8" w:rsidP="009012DC">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28</w:t>
            </w:r>
          </w:p>
        </w:tc>
      </w:tr>
      <w:tr w:rsidR="00413183" w:rsidRPr="00427B75" w:rsidTr="00A566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tcPr>
          <w:p w:rsidR="00413183" w:rsidRPr="00427B75" w:rsidRDefault="00413183" w:rsidP="00A566F2">
            <w:pPr>
              <w:pStyle w:val="Heading1"/>
              <w:spacing w:before="0" w:after="120"/>
              <w:outlineLvl w:val="0"/>
              <w:rPr>
                <w:b w:val="0"/>
                <w:sz w:val="24"/>
                <w:szCs w:val="24"/>
              </w:rPr>
            </w:pPr>
            <w:r>
              <w:rPr>
                <w:b w:val="0"/>
                <w:sz w:val="24"/>
                <w:szCs w:val="24"/>
              </w:rPr>
              <w:t>Appendix B</w:t>
            </w:r>
          </w:p>
        </w:tc>
        <w:tc>
          <w:tcPr>
            <w:tcW w:w="5220" w:type="dxa"/>
            <w:tcBorders>
              <w:top w:val="none" w:sz="0" w:space="0" w:color="auto"/>
              <w:bottom w:val="none" w:sz="0" w:space="0" w:color="auto"/>
            </w:tcBorders>
          </w:tcPr>
          <w:p w:rsidR="00413183" w:rsidRPr="00427B75" w:rsidRDefault="00413183" w:rsidP="00A566F2">
            <w:pPr>
              <w:pStyle w:val="Heading1"/>
              <w:spacing w:before="0" w:after="120"/>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Revision History</w:t>
            </w:r>
          </w:p>
        </w:tc>
        <w:tc>
          <w:tcPr>
            <w:tcW w:w="1188" w:type="dxa"/>
            <w:tcBorders>
              <w:top w:val="none" w:sz="0" w:space="0" w:color="auto"/>
              <w:bottom w:val="none" w:sz="0" w:space="0" w:color="auto"/>
            </w:tcBorders>
          </w:tcPr>
          <w:p w:rsidR="00413183" w:rsidRPr="00757F92" w:rsidRDefault="00E05AF8" w:rsidP="00A566F2">
            <w:pPr>
              <w:pStyle w:val="Heading1"/>
              <w:spacing w:before="0" w:after="120"/>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29</w:t>
            </w:r>
          </w:p>
        </w:tc>
      </w:tr>
      <w:tr w:rsidR="009012DC" w:rsidRPr="00427B75" w:rsidTr="00A566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9012DC" w:rsidRPr="00427B75" w:rsidRDefault="009012DC" w:rsidP="00A566F2">
            <w:pPr>
              <w:pStyle w:val="Heading1"/>
              <w:spacing w:before="0" w:after="120"/>
              <w:outlineLvl w:val="0"/>
              <w:rPr>
                <w:b w:val="0"/>
                <w:sz w:val="24"/>
                <w:szCs w:val="24"/>
              </w:rPr>
            </w:pPr>
            <w:r>
              <w:rPr>
                <w:b w:val="0"/>
                <w:sz w:val="24"/>
                <w:szCs w:val="24"/>
              </w:rPr>
              <w:t>Appendix C</w:t>
            </w:r>
          </w:p>
        </w:tc>
        <w:tc>
          <w:tcPr>
            <w:tcW w:w="5220" w:type="dxa"/>
          </w:tcPr>
          <w:p w:rsidR="009012DC" w:rsidRPr="00427B75" w:rsidRDefault="009012DC" w:rsidP="00A566F2">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Test plans and schedules</w:t>
            </w:r>
          </w:p>
        </w:tc>
        <w:tc>
          <w:tcPr>
            <w:tcW w:w="1188" w:type="dxa"/>
          </w:tcPr>
          <w:p w:rsidR="009012DC" w:rsidRPr="00757F92" w:rsidRDefault="00E05AF8" w:rsidP="00A566F2">
            <w:pPr>
              <w:pStyle w:val="Heading1"/>
              <w:spacing w:before="0" w:after="120"/>
              <w:outlineLvl w:val="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30</w:t>
            </w:r>
          </w:p>
        </w:tc>
      </w:tr>
    </w:tbl>
    <w:p w:rsidR="0051200F" w:rsidRDefault="0051200F" w:rsidP="00086CF2">
      <w:r>
        <w:br w:type="page"/>
      </w:r>
    </w:p>
    <w:p w:rsidR="007B135E" w:rsidRPr="00680926" w:rsidRDefault="00FB0FB3" w:rsidP="00427B75">
      <w:pPr>
        <w:pStyle w:val="Heading1"/>
      </w:pPr>
      <w:r w:rsidRPr="00680926">
        <w:lastRenderedPageBreak/>
        <w:t>1</w:t>
      </w:r>
      <w:r w:rsidR="00801321" w:rsidRPr="00680926">
        <w:t xml:space="preserve"> Introduction</w:t>
      </w:r>
    </w:p>
    <w:p w:rsidR="00870630" w:rsidRDefault="0025068E" w:rsidP="00086CF2">
      <w:r w:rsidRPr="005602B8">
        <w:t xml:space="preserve">The </w:t>
      </w:r>
      <w:r w:rsidR="00A566F2">
        <w:t xml:space="preserve">Global Timing Unit </w:t>
      </w:r>
      <w:r w:rsidRPr="005602B8">
        <w:t>(</w:t>
      </w:r>
      <w:r w:rsidR="00A566F2">
        <w:t>GTU</w:t>
      </w:r>
      <w:r w:rsidRPr="005602B8">
        <w:t>)</w:t>
      </w:r>
      <w:r w:rsidR="00AB7868">
        <w:t xml:space="preserve"> </w:t>
      </w:r>
      <w:r w:rsidR="00A566F2">
        <w:t>i</w:t>
      </w:r>
      <w:r w:rsidR="00364B49" w:rsidRPr="005602B8">
        <w:t>s being</w:t>
      </w:r>
      <w:r w:rsidRPr="005602B8">
        <w:t xml:space="preserve"> desi</w:t>
      </w:r>
      <w:r w:rsidR="0047060B" w:rsidRPr="005602B8">
        <w:t xml:space="preserve">gned for the </w:t>
      </w:r>
      <w:r w:rsidR="00ED58D5">
        <w:t>Electron Iron Collider (</w:t>
      </w:r>
      <w:r w:rsidR="00A566F2">
        <w:t>EIC</w:t>
      </w:r>
      <w:r w:rsidR="00ED58D5">
        <w:t>)</w:t>
      </w:r>
      <w:r w:rsidR="00A566F2">
        <w:t xml:space="preserve"> [1] experiment ePIC [2] data acquisition system</w:t>
      </w:r>
      <w:r w:rsidR="00870630">
        <w:t xml:space="preserve"> [3]</w:t>
      </w:r>
      <w:r w:rsidR="00A566F2">
        <w:t>.  The GTU should be compatible with the second experimental detector at EIC</w:t>
      </w:r>
      <w:r w:rsidRPr="005602B8">
        <w:t xml:space="preserve">. </w:t>
      </w:r>
      <w:r w:rsidR="00F60C78">
        <w:t xml:space="preserve"> </w:t>
      </w:r>
      <w:r w:rsidRPr="005602B8">
        <w:t xml:space="preserve">This module is </w:t>
      </w:r>
      <w:r w:rsidR="00AB7868">
        <w:t xml:space="preserve">the interface between the </w:t>
      </w:r>
      <w:r w:rsidR="00A566F2">
        <w:t>EIC machine control</w:t>
      </w:r>
      <w:r w:rsidR="00ED58D5">
        <w:t>, DAQ run control user interface,</w:t>
      </w:r>
      <w:r w:rsidR="00A566F2">
        <w:t xml:space="preserve"> a</w:t>
      </w:r>
      <w:r w:rsidR="00AB7868">
        <w:t xml:space="preserve">nd </w:t>
      </w:r>
      <w:r w:rsidR="00A566F2">
        <w:t xml:space="preserve">the </w:t>
      </w:r>
      <w:r w:rsidR="00AB7868">
        <w:t xml:space="preserve">data acquisition system of the experiment.  </w:t>
      </w:r>
      <w:r w:rsidR="0055094A">
        <w:t xml:space="preserve">The </w:t>
      </w:r>
      <w:r w:rsidR="00A566F2">
        <w:t>GTU</w:t>
      </w:r>
      <w:r w:rsidR="0055094A">
        <w:t xml:space="preserve"> acts as the central control point for data acquisition.  </w:t>
      </w:r>
      <w:r w:rsidR="00AB7868">
        <w:t xml:space="preserve">It </w:t>
      </w:r>
      <w:r w:rsidR="00A566F2">
        <w:t xml:space="preserve">gets the beam </w:t>
      </w:r>
      <w:r w:rsidR="00AB7868">
        <w:t>synchron</w:t>
      </w:r>
      <w:r w:rsidR="00A566F2">
        <w:t xml:space="preserve">ized </w:t>
      </w:r>
      <w:r w:rsidR="00AB7868">
        <w:t xml:space="preserve">clock </w:t>
      </w:r>
      <w:r w:rsidR="00A566F2">
        <w:t>and beam structure from EIC common platform [4</w:t>
      </w:r>
      <w:r w:rsidR="00CE3D13">
        <w:t xml:space="preserve">], and distribute the synchronous clocks to the front end electronics </w:t>
      </w:r>
      <w:r w:rsidR="00ED58D5">
        <w:t xml:space="preserve">(FEB) </w:t>
      </w:r>
      <w:r w:rsidR="00CE3D13">
        <w:t xml:space="preserve">(ASIC for example) via </w:t>
      </w:r>
      <w:r w:rsidR="00ED58D5">
        <w:t>Data Aggregation Module (</w:t>
      </w:r>
      <w:r w:rsidR="00CE3D13">
        <w:t>DAM</w:t>
      </w:r>
      <w:r w:rsidR="00ED58D5">
        <w:t>)</w:t>
      </w:r>
      <w:r w:rsidR="00CE3D13">
        <w:t xml:space="preserve"> [5] modules and </w:t>
      </w:r>
      <w:r w:rsidR="00ED58D5">
        <w:t>the Optical Interface of Detector Readout (</w:t>
      </w:r>
      <w:r w:rsidR="00CE3D13">
        <w:t>RDO</w:t>
      </w:r>
      <w:r w:rsidR="00ED58D5">
        <w:t>)</w:t>
      </w:r>
      <w:r w:rsidR="00CE3D13">
        <w:t xml:space="preserve"> [6] modules.</w:t>
      </w:r>
    </w:p>
    <w:p w:rsidR="00A00550" w:rsidRPr="005602B8" w:rsidRDefault="00AB7868" w:rsidP="00086CF2">
      <w:pPr>
        <w:rPr>
          <w:b/>
        </w:rPr>
      </w:pPr>
      <w:r>
        <w:t xml:space="preserve">Together with the </w:t>
      </w:r>
      <w:r w:rsidR="00870630">
        <w:t>D</w:t>
      </w:r>
      <w:r w:rsidR="00154B21">
        <w:t xml:space="preserve">AM, RDO, and optic fibers, the clock </w:t>
      </w:r>
      <w:r w:rsidR="00D36B55">
        <w:t>and sync signals a</w:t>
      </w:r>
      <w:r w:rsidR="00F60C78">
        <w:t>re distributed to the front</w:t>
      </w:r>
      <w:r w:rsidR="0055094A">
        <w:t>end</w:t>
      </w:r>
      <w:r w:rsidR="00D36B55">
        <w:t xml:space="preserve"> electronics, and </w:t>
      </w:r>
      <w:r w:rsidR="00F60C78">
        <w:t xml:space="preserve">the </w:t>
      </w:r>
      <w:r w:rsidR="00154B21">
        <w:t>status (</w:t>
      </w:r>
      <w:r w:rsidR="00F60C78">
        <w:t>BUSY</w:t>
      </w:r>
      <w:r w:rsidR="00154B21">
        <w:t xml:space="preserve"> for example)</w:t>
      </w:r>
      <w:r w:rsidR="00F60C78">
        <w:t xml:space="preserve"> signals from the front</w:t>
      </w:r>
      <w:r w:rsidR="00D36B55">
        <w:t>end electronics are monitored.</w:t>
      </w:r>
      <w:r w:rsidR="009B63CE" w:rsidRPr="005602B8">
        <w:t xml:space="preserve"> </w:t>
      </w:r>
      <w:r w:rsidR="00D36B55">
        <w:t xml:space="preserve"> </w:t>
      </w:r>
      <w:r w:rsidR="00D46A8E" w:rsidRPr="005602B8">
        <w:t>Figur</w:t>
      </w:r>
      <w:r w:rsidR="00154B21">
        <w:t>e 1 shows the placement of the GTU</w:t>
      </w:r>
      <w:r w:rsidR="00674FCE">
        <w:t xml:space="preserve">, </w:t>
      </w:r>
      <w:r w:rsidR="00154B21">
        <w:t>DAM</w:t>
      </w:r>
      <w:r w:rsidR="00DE1993">
        <w:t xml:space="preserve">, </w:t>
      </w:r>
      <w:r w:rsidR="00154B21">
        <w:t>RDO and FEB</w:t>
      </w:r>
      <w:r w:rsidR="00D36B55">
        <w:t xml:space="preserve"> </w:t>
      </w:r>
      <w:r w:rsidR="00154B21">
        <w:t xml:space="preserve">in </w:t>
      </w:r>
      <w:r w:rsidR="00D66DDA" w:rsidRPr="005602B8">
        <w:t>experiment</w:t>
      </w:r>
      <w:r w:rsidR="0047060B" w:rsidRPr="005602B8">
        <w:t xml:space="preserve"> setup</w:t>
      </w:r>
      <w:r w:rsidR="00D46A8E" w:rsidRPr="005602B8">
        <w:t>.</w:t>
      </w:r>
      <w:r w:rsidR="006868E0">
        <w:t xml:space="preserve">  </w:t>
      </w:r>
    </w:p>
    <w:p w:rsidR="006340E2" w:rsidRDefault="00D73E11" w:rsidP="00086CF2">
      <w:r>
        <w:rPr>
          <w:noProof/>
        </w:rPr>
        <w:drawing>
          <wp:inline distT="0" distB="0" distL="0" distR="0">
            <wp:extent cx="5841782" cy="29976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Q.tif"/>
                    <pic:cNvPicPr/>
                  </pic:nvPicPr>
                  <pic:blipFill rotWithShape="1">
                    <a:blip r:embed="rId8">
                      <a:extLst>
                        <a:ext uri="{28A0092B-C50C-407E-A947-70E740481C1C}">
                          <a14:useLocalDpi xmlns:a14="http://schemas.microsoft.com/office/drawing/2010/main" val="0"/>
                        </a:ext>
                      </a:extLst>
                    </a:blip>
                    <a:srcRect l="2803" t="10426" r="3239" b="3851"/>
                    <a:stretch/>
                  </pic:blipFill>
                  <pic:spPr bwMode="auto">
                    <a:xfrm>
                      <a:off x="0" y="0"/>
                      <a:ext cx="5870958" cy="3012613"/>
                    </a:xfrm>
                    <a:prstGeom prst="rect">
                      <a:avLst/>
                    </a:prstGeom>
                    <a:ln>
                      <a:noFill/>
                    </a:ln>
                    <a:extLst>
                      <a:ext uri="{53640926-AAD7-44D8-BBD7-CCE9431645EC}">
                        <a14:shadowObscured xmlns:a14="http://schemas.microsoft.com/office/drawing/2010/main"/>
                      </a:ext>
                    </a:extLst>
                  </pic:spPr>
                </pic:pic>
              </a:graphicData>
            </a:graphic>
          </wp:inline>
        </w:drawing>
      </w:r>
    </w:p>
    <w:p w:rsidR="00A00550" w:rsidRDefault="006340E2" w:rsidP="00086CF2">
      <w:pPr>
        <w:pStyle w:val="Caption"/>
      </w:pPr>
      <w:r>
        <w:t xml:space="preserve">Figure </w:t>
      </w:r>
      <w:fldSimple w:instr=" SEQ Figure \* ARABIC ">
        <w:r w:rsidR="000C3E5D">
          <w:rPr>
            <w:noProof/>
          </w:rPr>
          <w:t>1</w:t>
        </w:r>
      </w:fldSimple>
      <w:r>
        <w:t xml:space="preserve"> </w:t>
      </w:r>
      <w:r w:rsidR="00D73E11">
        <w:t>ePIC DAQ system</w:t>
      </w:r>
    </w:p>
    <w:p w:rsidR="00ED58D5" w:rsidRDefault="0055094A" w:rsidP="00086CF2">
      <w:r>
        <w:t xml:space="preserve">There is </w:t>
      </w:r>
      <w:r w:rsidR="00C36D6A">
        <w:t>one GTU module in the system.  The GTU</w:t>
      </w:r>
      <w:r w:rsidR="00086CF2">
        <w:t xml:space="preserve"> </w:t>
      </w:r>
      <w:r w:rsidR="00C36D6A">
        <w:t>will be located in the counting room in the middle of the online</w:t>
      </w:r>
      <w:r w:rsidR="00D37868">
        <w:t xml:space="preserve"> computer</w:t>
      </w:r>
      <w:r w:rsidR="00C36D6A">
        <w:t xml:space="preserve"> (ECHLON 0, with DAM modules) racks.  The GTU connects to each DAM with an MTP fibers with a length of about ten meters.  </w:t>
      </w:r>
      <w:r w:rsidR="00ED58D5">
        <w:t>The DAM (in the quantity of about one hundred) connects (up) to 48 RDOs in the experimen</w:t>
      </w:r>
      <w:r w:rsidR="00D37868">
        <w:t>tal hall near the detector via</w:t>
      </w:r>
      <w:r w:rsidR="00ED58D5">
        <w:t xml:space="preserve"> duplex fibers</w:t>
      </w:r>
    </w:p>
    <w:p w:rsidR="00ED58D5" w:rsidRDefault="00ED58D5">
      <w:pPr>
        <w:spacing w:after="0" w:line="240" w:lineRule="auto"/>
        <w:ind w:firstLine="0"/>
        <w:jc w:val="left"/>
        <w:rPr>
          <w:b/>
          <w:sz w:val="32"/>
        </w:rPr>
      </w:pPr>
      <w:r>
        <w:br w:type="page"/>
      </w:r>
    </w:p>
    <w:p w:rsidR="007B135E" w:rsidRPr="005602B8" w:rsidRDefault="00FB0FB3" w:rsidP="00427B75">
      <w:pPr>
        <w:pStyle w:val="Heading1"/>
      </w:pPr>
      <w:r w:rsidRPr="005602B8">
        <w:lastRenderedPageBreak/>
        <w:t>2</w:t>
      </w:r>
      <w:r w:rsidR="007B135E" w:rsidRPr="005602B8">
        <w:t xml:space="preserve"> Purpose of </w:t>
      </w:r>
      <w:r w:rsidR="00D75B95" w:rsidRPr="005602B8">
        <w:t xml:space="preserve">the </w:t>
      </w:r>
      <w:r w:rsidR="00481116">
        <w:t xml:space="preserve">GTU </w:t>
      </w:r>
      <w:r w:rsidR="00D75B95" w:rsidRPr="005602B8">
        <w:t>module</w:t>
      </w:r>
    </w:p>
    <w:p w:rsidR="00BB3ADC" w:rsidRDefault="00481116" w:rsidP="00086CF2">
      <w:r>
        <w:t>The GTU</w:t>
      </w:r>
      <w:r w:rsidR="00365D9A">
        <w:t xml:space="preserve"> is the top level control module for Data acquisition system.  It receives </w:t>
      </w:r>
      <w:r>
        <w:t>clock and beam information from the EIC control, user run control command through the Ethernet</w:t>
      </w:r>
      <w:r w:rsidR="00365D9A">
        <w:t>.  It generate</w:t>
      </w:r>
      <w:r w:rsidR="00A62011">
        <w:t>s</w:t>
      </w:r>
      <w:r w:rsidR="00365D9A">
        <w:t xml:space="preserve"> </w:t>
      </w:r>
      <w:r>
        <w:t xml:space="preserve">synchronized run control commands to the DAQ system, which includes streaming data time intervals.  </w:t>
      </w:r>
    </w:p>
    <w:p w:rsidR="00BB3ADC" w:rsidRDefault="00BB3ADC" w:rsidP="00086CF2">
      <w:r>
        <w:t xml:space="preserve">When the EIC clock is not available (pre-experiment test for example), the GTU can generate system  clock with the proper EIC beam structure.  </w:t>
      </w:r>
    </w:p>
    <w:p w:rsidR="00BB3ADC" w:rsidRDefault="00BB3ADC" w:rsidP="00086CF2">
      <w:r>
        <w:t>In addition to the streaming readout, the GTU can also initiate trigger for legacy DAQ compatibility.</w:t>
      </w:r>
    </w:p>
    <w:p w:rsidR="008147C4" w:rsidRDefault="00BB3ADC" w:rsidP="00086CF2">
      <w:r>
        <w:t>The GTU should support subsystem partitions, so that the different detector sub-system(s)</w:t>
      </w:r>
      <w:r w:rsidR="008147C4">
        <w:t xml:space="preserve"> can run in parallel (simultaneously and independently)</w:t>
      </w:r>
      <w:r>
        <w:t>.  This feature is especially useful in</w:t>
      </w:r>
      <w:r w:rsidR="008147C4">
        <w:t xml:space="preserve"> detector commissioning stage.  To the users (detector commissioners for example), each has full control of the run-control system.  </w:t>
      </w:r>
    </w:p>
    <w:p w:rsidR="00ED58D5" w:rsidRDefault="00ED58D5">
      <w:pPr>
        <w:spacing w:after="0" w:line="240" w:lineRule="auto"/>
        <w:ind w:firstLine="0"/>
        <w:jc w:val="left"/>
        <w:rPr>
          <w:b/>
          <w:sz w:val="32"/>
        </w:rPr>
      </w:pPr>
      <w:r>
        <w:br w:type="page"/>
      </w:r>
    </w:p>
    <w:p w:rsidR="00E813C9" w:rsidRPr="00837C35" w:rsidRDefault="00FB0FB3" w:rsidP="00427B75">
      <w:pPr>
        <w:pStyle w:val="Heading1"/>
      </w:pPr>
      <w:r w:rsidRPr="00837C35">
        <w:lastRenderedPageBreak/>
        <w:t>3</w:t>
      </w:r>
      <w:r w:rsidR="007B135E" w:rsidRPr="00837C35">
        <w:t xml:space="preserve"> Functional </w:t>
      </w:r>
      <w:r w:rsidR="00FA0E76" w:rsidRPr="00427B75">
        <w:t>Descriptions</w:t>
      </w:r>
    </w:p>
    <w:p w:rsidR="008A4660" w:rsidRPr="00837C35" w:rsidRDefault="008A4660" w:rsidP="00086CF2">
      <w:pPr>
        <w:pStyle w:val="head2"/>
      </w:pPr>
      <w:r w:rsidRPr="00837C35">
        <w:t xml:space="preserve">3.1 General </w:t>
      </w:r>
      <w:r w:rsidR="00FA0E76" w:rsidRPr="00837C35">
        <w:t>description</w:t>
      </w:r>
    </w:p>
    <w:p w:rsidR="00E1369B" w:rsidRDefault="002F7BF1" w:rsidP="00086CF2">
      <w:r>
        <w:t xml:space="preserve">Figure </w:t>
      </w:r>
      <w:r w:rsidR="008147C4">
        <w:t>2</w:t>
      </w:r>
      <w:r w:rsidR="008A4660" w:rsidRPr="008F3E55">
        <w:t xml:space="preserve"> </w:t>
      </w:r>
      <w:r w:rsidR="005F64CA">
        <w:t>shows the block diagram of the GTU</w:t>
      </w:r>
      <w:r w:rsidR="008A4660" w:rsidRPr="008F3E55">
        <w:t xml:space="preserve"> module, indicating the major components used in the design. </w:t>
      </w:r>
      <w:r w:rsidR="00824103" w:rsidRPr="008F3E55">
        <w:t xml:space="preserve"> </w:t>
      </w:r>
      <w:r w:rsidR="005F64CA">
        <w:t xml:space="preserve">Three AMD Ultrascale+ FPGA (one xczu19P, </w:t>
      </w:r>
      <w:r w:rsidR="00C659CE">
        <w:t>.</w:t>
      </w:r>
      <w:r w:rsidR="005F64CA">
        <w:t>two xcku15p) will be used instead of one bigger FPGA considering the printed circuit board design.</w:t>
      </w:r>
    </w:p>
    <w:p w:rsidR="00272D0F" w:rsidRPr="00B57E10" w:rsidRDefault="00FE450F" w:rsidP="00086CF2">
      <w:r>
        <w:rPr>
          <w:noProof/>
        </w:rPr>
        <w:drawing>
          <wp:inline distT="0" distB="0" distL="0" distR="0">
            <wp:extent cx="5957624" cy="301570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TUio.tif"/>
                    <pic:cNvPicPr/>
                  </pic:nvPicPr>
                  <pic:blipFill rotWithShape="1">
                    <a:blip r:embed="rId9">
                      <a:extLst>
                        <a:ext uri="{28A0092B-C50C-407E-A947-70E740481C1C}">
                          <a14:useLocalDpi xmlns:a14="http://schemas.microsoft.com/office/drawing/2010/main" val="0"/>
                        </a:ext>
                      </a:extLst>
                    </a:blip>
                    <a:srcRect l="25854" t="24620" r="2964" b="11322"/>
                    <a:stretch/>
                  </pic:blipFill>
                  <pic:spPr bwMode="auto">
                    <a:xfrm>
                      <a:off x="0" y="0"/>
                      <a:ext cx="5982078" cy="3028084"/>
                    </a:xfrm>
                    <a:prstGeom prst="rect">
                      <a:avLst/>
                    </a:prstGeom>
                    <a:ln>
                      <a:noFill/>
                    </a:ln>
                    <a:extLst>
                      <a:ext uri="{53640926-AAD7-44D8-BBD7-CCE9431645EC}">
                        <a14:shadowObscured xmlns:a14="http://schemas.microsoft.com/office/drawing/2010/main"/>
                      </a:ext>
                    </a:extLst>
                  </pic:spPr>
                </pic:pic>
              </a:graphicData>
            </a:graphic>
          </wp:inline>
        </w:drawing>
      </w:r>
    </w:p>
    <w:p w:rsidR="001E04E8" w:rsidRDefault="006340E2" w:rsidP="00086CF2">
      <w:pPr>
        <w:pStyle w:val="Caption"/>
      </w:pPr>
      <w:r>
        <w:t xml:space="preserve">Figure </w:t>
      </w:r>
      <w:r w:rsidR="00FE450F">
        <w:t>2</w:t>
      </w:r>
      <w:r>
        <w:t xml:space="preserve"> </w:t>
      </w:r>
      <w:r w:rsidR="00FE450F">
        <w:t>GTU</w:t>
      </w:r>
      <w:r>
        <w:t xml:space="preserve"> functional diagram</w:t>
      </w:r>
    </w:p>
    <w:p w:rsidR="001E3B02" w:rsidRPr="000D449A" w:rsidRDefault="001E3B02" w:rsidP="001E3B02"/>
    <w:p w:rsidR="006F1BF6" w:rsidRPr="005602B8" w:rsidRDefault="00937A74" w:rsidP="00086CF2">
      <w:pPr>
        <w:pStyle w:val="head2"/>
      </w:pPr>
      <w:r w:rsidRPr="005602B8">
        <w:t>3.</w:t>
      </w:r>
      <w:r w:rsidR="00A30D7B">
        <w:t>2</w:t>
      </w:r>
      <w:r w:rsidR="00272D0F" w:rsidRPr="005602B8">
        <w:t xml:space="preserve">: Clock </w:t>
      </w:r>
      <w:r w:rsidR="00D8612F">
        <w:t>generation:</w:t>
      </w:r>
    </w:p>
    <w:p w:rsidR="00E85572" w:rsidRDefault="00A30D7B" w:rsidP="00086CF2">
      <w:r>
        <w:t>One of the GTU</w:t>
      </w:r>
      <w:r w:rsidR="001C187F" w:rsidRPr="008F3E55">
        <w:t>’s major function</w:t>
      </w:r>
      <w:r w:rsidR="007D0166" w:rsidRPr="008F3E55">
        <w:t>s</w:t>
      </w:r>
      <w:r w:rsidR="001C187F" w:rsidRPr="008F3E55">
        <w:t xml:space="preserve"> is the </w:t>
      </w:r>
      <w:r>
        <w:t xml:space="preserve">EIC beam crossing synchronized </w:t>
      </w:r>
      <w:r w:rsidR="001C187F" w:rsidRPr="008F3E55">
        <w:t xml:space="preserve">clock </w:t>
      </w:r>
      <w:r>
        <w:t xml:space="preserve">distribution.  </w:t>
      </w:r>
      <w:r w:rsidR="00E85572">
        <w:t xml:space="preserve">As the ePIC is using (and adapting) ASICs developed </w:t>
      </w:r>
      <w:r w:rsidR="005F64CA">
        <w:t>for LHC experiments, some front</w:t>
      </w:r>
      <w:r w:rsidR="00E85572">
        <w:t>end electronics require a clock at about 40 MHz (±1 MHz).</w:t>
      </w:r>
    </w:p>
    <w:p w:rsidR="000D440A" w:rsidRDefault="006626DE" w:rsidP="00086CF2">
      <w:r>
        <w:t xml:space="preserve">The EIC beam crossing clock is 98.5 MHz, not a multiple or division of 40 MHz.  The closest (not too complicated) </w:t>
      </w:r>
      <w:r w:rsidR="009A2CB8">
        <w:t xml:space="preserve">clock frequency </w:t>
      </w:r>
      <w:r>
        <w:t>is: (98.5</w:t>
      </w:r>
      <w:r w:rsidR="00CF3122">
        <w:t>25</w:t>
      </w:r>
      <w:r>
        <w:t xml:space="preserve"> MHz * </w:t>
      </w:r>
      <w:r w:rsidR="00CF3122">
        <w:t>13 / 32 =) 40.026 MHz, and the simplest is (98.525 MHz * 2 / 5 =) 39.41 MHz, which is within the requirement.  Another limiting factor is the beam orbit, 1260, which is 4 * 5 * 7 * 9</w:t>
      </w:r>
      <w:r w:rsidR="000D440A">
        <w:t>.</w:t>
      </w:r>
      <w:r w:rsidR="00B833FB">
        <w:t xml:space="preserve">  We have chosen the simple one, 19.7 MHz (98.525/5) as the clock distributed from GTU to DAM.  The DAM will recover the 39.4 MHz clock, and/or the 98.5 MHz clock phase aligned with each other.</w:t>
      </w:r>
    </w:p>
    <w:p w:rsidR="000D440A" w:rsidRDefault="000D440A" w:rsidP="00086CF2">
      <w:r>
        <w:t>The GTU divides the EIC beam crossing clock to get a lower frequency clock as ePIC system clock.  The DAM multiplies the system clock to get the required clock frequencies.  As the divider is synchronous with the beam orbit start (first beam crossing in the orbit), all the recovered clocks are phase aligned at the orbit start.</w:t>
      </w:r>
    </w:p>
    <w:p w:rsidR="00087B40" w:rsidRDefault="00E60C7C" w:rsidP="00087B40">
      <w:r>
        <w:rPr>
          <w:noProof/>
        </w:rPr>
        <w:lastRenderedPageBreak/>
        <w:drawing>
          <wp:inline distT="0" distB="0" distL="0" distR="0">
            <wp:extent cx="5967730" cy="1841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ICbxClock.tif"/>
                    <pic:cNvPicPr/>
                  </pic:nvPicPr>
                  <pic:blipFill rotWithShape="1">
                    <a:blip r:embed="rId10">
                      <a:extLst>
                        <a:ext uri="{28A0092B-C50C-407E-A947-70E740481C1C}">
                          <a14:useLocalDpi xmlns:a14="http://schemas.microsoft.com/office/drawing/2010/main" val="0"/>
                        </a:ext>
                      </a:extLst>
                    </a:blip>
                    <a:srcRect l="1052" t="34487" r="-1" b="11232"/>
                    <a:stretch/>
                  </pic:blipFill>
                  <pic:spPr bwMode="auto">
                    <a:xfrm>
                      <a:off x="0" y="0"/>
                      <a:ext cx="5986001" cy="1847138"/>
                    </a:xfrm>
                    <a:prstGeom prst="rect">
                      <a:avLst/>
                    </a:prstGeom>
                    <a:ln>
                      <a:noFill/>
                    </a:ln>
                    <a:extLst>
                      <a:ext uri="{53640926-AAD7-44D8-BBD7-CCE9431645EC}">
                        <a14:shadowObscured xmlns:a14="http://schemas.microsoft.com/office/drawing/2010/main"/>
                      </a:ext>
                    </a:extLst>
                  </pic:spPr>
                </pic:pic>
              </a:graphicData>
            </a:graphic>
          </wp:inline>
        </w:drawing>
      </w:r>
    </w:p>
    <w:p w:rsidR="00E60C7C" w:rsidRDefault="000D440A" w:rsidP="00E60C7C">
      <w:pPr>
        <w:pStyle w:val="Caption"/>
      </w:pPr>
      <w:r>
        <w:t>Figure 3</w:t>
      </w:r>
      <w:r w:rsidR="00E60C7C">
        <w:t xml:space="preserve"> ePIC clock and the EIC beam crossing</w:t>
      </w:r>
    </w:p>
    <w:p w:rsidR="00763C89" w:rsidRPr="005602B8" w:rsidRDefault="00763C89" w:rsidP="00763C89">
      <w:pPr>
        <w:pStyle w:val="head2"/>
      </w:pPr>
      <w:r w:rsidRPr="005602B8">
        <w:t>3.</w:t>
      </w:r>
      <w:r>
        <w:t>3</w:t>
      </w:r>
      <w:r w:rsidRPr="005602B8">
        <w:t xml:space="preserve">: Clock </w:t>
      </w:r>
      <w:r>
        <w:t>stability control:</w:t>
      </w:r>
    </w:p>
    <w:p w:rsidR="00B833FB" w:rsidRDefault="00FD1D42" w:rsidP="00763C89">
      <w:r>
        <w:t xml:space="preserve">The high precision Time of Flight (TOF) detectors are using the clock edge as the START of the particles flight time.  The dRICH detector will use the clock edge for shutter control to reduce the background.  These require a precise phase between the EIC beam crossing and the clock.  </w:t>
      </w:r>
      <w:r w:rsidR="006B03A1">
        <w:t>Our plan is to measure the electron beam phase relative to a clock (near the ePIC detector), and feed the measurement back to the GTU to adjust the distributed clock phase, so that the phase between the electron beam and the clock in the hall s</w:t>
      </w:r>
      <w:r w:rsidR="000D440A">
        <w:t>tays constant (fixed).</w:t>
      </w:r>
    </w:p>
    <w:p w:rsidR="006B03A1" w:rsidRDefault="00E6751B" w:rsidP="004B3D77">
      <w:r>
        <w:t xml:space="preserve">If the clock from EIC common platform CANNOT guarantee the clock (to GTU) is phase aligned with the beam (crossing), without any drift (&lt;5 ps), </w:t>
      </w:r>
      <w:r w:rsidR="004B3D77">
        <w:t>we will need a (electron) beam pick up signal, and measure the phases between the beam pickup and a clock recovered in the hall.  The measurement result is fed back to the GTU, and adjust the distributed clock phases, so that the phase between the hall recovered clock and the beam pickup is fixed.</w:t>
      </w:r>
      <w:r w:rsidR="000D440A">
        <w:t xml:space="preserve">  Figure 4</w:t>
      </w:r>
      <w:r w:rsidR="006B03A1">
        <w:t xml:space="preserve"> shows the phase control plan.</w:t>
      </w:r>
    </w:p>
    <w:p w:rsidR="006B03A1" w:rsidRDefault="006B03A1" w:rsidP="00763C89">
      <w:r>
        <w:rPr>
          <w:noProof/>
        </w:rPr>
        <w:drawing>
          <wp:inline distT="0" distB="0" distL="0" distR="0">
            <wp:extent cx="4704544" cy="3105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eamPhase.tif"/>
                    <pic:cNvPicPr/>
                  </pic:nvPicPr>
                  <pic:blipFill rotWithShape="1">
                    <a:blip r:embed="rId11">
                      <a:extLst>
                        <a:ext uri="{28A0092B-C50C-407E-A947-70E740481C1C}">
                          <a14:useLocalDpi xmlns:a14="http://schemas.microsoft.com/office/drawing/2010/main" val="0"/>
                        </a:ext>
                      </a:extLst>
                    </a:blip>
                    <a:srcRect l="2083" t="28940" r="40675" b="3880"/>
                    <a:stretch/>
                  </pic:blipFill>
                  <pic:spPr bwMode="auto">
                    <a:xfrm>
                      <a:off x="0" y="0"/>
                      <a:ext cx="4710478" cy="3109702"/>
                    </a:xfrm>
                    <a:prstGeom prst="rect">
                      <a:avLst/>
                    </a:prstGeom>
                    <a:ln>
                      <a:noFill/>
                    </a:ln>
                    <a:extLst>
                      <a:ext uri="{53640926-AAD7-44D8-BBD7-CCE9431645EC}">
                        <a14:shadowObscured xmlns:a14="http://schemas.microsoft.com/office/drawing/2010/main"/>
                      </a:ext>
                    </a:extLst>
                  </pic:spPr>
                </pic:pic>
              </a:graphicData>
            </a:graphic>
          </wp:inline>
        </w:drawing>
      </w:r>
    </w:p>
    <w:p w:rsidR="006B03A1" w:rsidRDefault="006B03A1" w:rsidP="006B03A1">
      <w:pPr>
        <w:pStyle w:val="Caption"/>
      </w:pPr>
      <w:r>
        <w:t xml:space="preserve">Figure </w:t>
      </w:r>
      <w:r w:rsidR="000D440A">
        <w:t>4</w:t>
      </w:r>
      <w:r w:rsidR="00146AB7">
        <w:t xml:space="preserve">  Phase alignment of the ePIC clock with EIC electron </w:t>
      </w:r>
      <w:r>
        <w:t>beam</w:t>
      </w:r>
      <w:r w:rsidR="00146AB7">
        <w:t>.</w:t>
      </w:r>
    </w:p>
    <w:p w:rsidR="00B63EE6" w:rsidRDefault="00B63EE6" w:rsidP="00B63EE6">
      <w:r>
        <w:lastRenderedPageBreak/>
        <w:t>If the clock from EIC common platform CAN guarantee the clock (to GTU) is phase aligned with the beam (crossing), without any drift (&lt;5 ps), the TClinks technique (developed in CERN) can be implemented (between DAM and RDO) to keep the RDO clock phase aligned (and fixed) with the beam crossing.</w:t>
      </w:r>
    </w:p>
    <w:p w:rsidR="00A30D7B" w:rsidRDefault="00977A33" w:rsidP="00977A33">
      <w:r>
        <w:t>To achieve this, we need to collaborate with other group to get the electron beam pick up signals.</w:t>
      </w:r>
      <w:r w:rsidR="00B63EE6">
        <w:t xml:space="preserve">  Either way, it is nice (and safer) for the GTU to be able to monitor the beam crossing phases and the (RDO recovered) clock phases</w:t>
      </w:r>
      <w:r w:rsidR="00F64D28">
        <w:t xml:space="preserve"> (also see section 3.7)</w:t>
      </w:r>
      <w:r w:rsidR="00B63EE6">
        <w:t>.</w:t>
      </w:r>
    </w:p>
    <w:p w:rsidR="00A30D7B" w:rsidRPr="008A4660" w:rsidRDefault="00977A33" w:rsidP="00A30D7B">
      <w:pPr>
        <w:pStyle w:val="head2"/>
      </w:pPr>
      <w:r>
        <w:t>3.4</w:t>
      </w:r>
      <w:r w:rsidR="00A30D7B" w:rsidRPr="00B57E10">
        <w:t xml:space="preserve"> Fiber links</w:t>
      </w:r>
    </w:p>
    <w:p w:rsidR="00CD387D" w:rsidRDefault="00A30D7B" w:rsidP="00A30D7B">
      <w:r w:rsidRPr="008F3E55">
        <w:t xml:space="preserve">The </w:t>
      </w:r>
      <w:r w:rsidR="00CD387D">
        <w:t>40 Gb QSFP optic transceivers (FINNISAR FTL410QD4C for example) will be used on the GTU.  The QSFP is chosen because they are industry standardized, widely used, and economical (less expensive).  The MTP fibers are chosen because they are less expensive.  This enables the direct connection between the GTU and the DAM (without any patch panels).  The simpler system means more reliable</w:t>
      </w:r>
      <w:r w:rsidR="005450BD">
        <w:t xml:space="preserve"> system</w:t>
      </w:r>
      <w:r w:rsidR="00CD387D">
        <w:t>.</w:t>
      </w:r>
      <w:r w:rsidR="00147539">
        <w:t xml:space="preserve">  F</w:t>
      </w:r>
      <w:r w:rsidR="002C18E3">
        <w:t>igure 5</w:t>
      </w:r>
      <w:r w:rsidR="00147539">
        <w:t xml:space="preserve"> shows the QSFP/MTP connection between the GTU and the DAM.</w:t>
      </w:r>
    </w:p>
    <w:p w:rsidR="00147539" w:rsidRDefault="00763C89" w:rsidP="00A30D7B">
      <w:r>
        <w:rPr>
          <w:noProof/>
        </w:rPr>
        <w:drawing>
          <wp:inline distT="0" distB="0" distL="0" distR="0">
            <wp:extent cx="5879087" cy="178131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berLink.tif"/>
                    <pic:cNvPicPr/>
                  </pic:nvPicPr>
                  <pic:blipFill rotWithShape="1">
                    <a:blip r:embed="rId12">
                      <a:extLst>
                        <a:ext uri="{28A0092B-C50C-407E-A947-70E740481C1C}">
                          <a14:useLocalDpi xmlns:a14="http://schemas.microsoft.com/office/drawing/2010/main" val="0"/>
                        </a:ext>
                      </a:extLst>
                    </a:blip>
                    <a:srcRect l="9204" t="17918" r="12696" b="40013"/>
                    <a:stretch/>
                  </pic:blipFill>
                  <pic:spPr bwMode="auto">
                    <a:xfrm>
                      <a:off x="0" y="0"/>
                      <a:ext cx="5919428" cy="1793534"/>
                    </a:xfrm>
                    <a:prstGeom prst="rect">
                      <a:avLst/>
                    </a:prstGeom>
                    <a:ln>
                      <a:noFill/>
                    </a:ln>
                    <a:extLst>
                      <a:ext uri="{53640926-AAD7-44D8-BBD7-CCE9431645EC}">
                        <a14:shadowObscured xmlns:a14="http://schemas.microsoft.com/office/drawing/2010/main"/>
                      </a:ext>
                    </a:extLst>
                  </pic:spPr>
                </pic:pic>
              </a:graphicData>
            </a:graphic>
          </wp:inline>
        </w:drawing>
      </w:r>
    </w:p>
    <w:p w:rsidR="00147539" w:rsidRDefault="00147539" w:rsidP="00147539">
      <w:pPr>
        <w:pStyle w:val="Caption"/>
      </w:pPr>
      <w:r>
        <w:t xml:space="preserve">Figure </w:t>
      </w:r>
      <w:r w:rsidR="002C18E3">
        <w:t>5</w:t>
      </w:r>
      <w:r>
        <w:t xml:space="preserve"> QSFP/MTP connection between the GTU and the DAM</w:t>
      </w:r>
    </w:p>
    <w:p w:rsidR="00147539" w:rsidRDefault="00763C89" w:rsidP="00A30D7B">
      <w:r>
        <w:t>On the GTU, three of the four transmitters of the QSFP are used, and two of the four receivers are used.  On the DAM, two of the four transmitters are used, a</w:t>
      </w:r>
      <w:r w:rsidR="005450BD">
        <w:t>nd three of the four receiver</w:t>
      </w:r>
      <w:r>
        <w:t>s are used.</w:t>
      </w:r>
      <w:r w:rsidR="00977A33">
        <w:t xml:space="preserve">  Fig</w:t>
      </w:r>
      <w:r w:rsidR="002C18E3">
        <w:t>ure 6</w:t>
      </w:r>
      <w:r w:rsidR="00977A33">
        <w:t xml:space="preserve"> is an example o</w:t>
      </w:r>
      <w:r w:rsidR="005450BD">
        <w:t xml:space="preserve">f the downlink and uplink data.  </w:t>
      </w:r>
      <w:r w:rsidR="00977A33">
        <w:t>The data format will be changing as the GTU development progresses.</w:t>
      </w:r>
    </w:p>
    <w:p w:rsidR="00977A33" w:rsidRDefault="00977A33" w:rsidP="00A30D7B">
      <w:r>
        <w:rPr>
          <w:noProof/>
        </w:rPr>
        <w:lastRenderedPageBreak/>
        <w:drawing>
          <wp:inline distT="0" distB="0" distL="0" distR="0">
            <wp:extent cx="6066429" cy="328595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nkFormat.tif"/>
                    <pic:cNvPicPr/>
                  </pic:nvPicPr>
                  <pic:blipFill rotWithShape="1">
                    <a:blip r:embed="rId13">
                      <a:extLst>
                        <a:ext uri="{28A0092B-C50C-407E-A947-70E740481C1C}">
                          <a14:useLocalDpi xmlns:a14="http://schemas.microsoft.com/office/drawing/2010/main" val="0"/>
                        </a:ext>
                      </a:extLst>
                    </a:blip>
                    <a:srcRect l="7494" t="9482" r="5982" b="7200"/>
                    <a:stretch/>
                  </pic:blipFill>
                  <pic:spPr bwMode="auto">
                    <a:xfrm>
                      <a:off x="0" y="0"/>
                      <a:ext cx="6098400" cy="3303275"/>
                    </a:xfrm>
                    <a:prstGeom prst="rect">
                      <a:avLst/>
                    </a:prstGeom>
                    <a:ln>
                      <a:noFill/>
                    </a:ln>
                    <a:extLst>
                      <a:ext uri="{53640926-AAD7-44D8-BBD7-CCE9431645EC}">
                        <a14:shadowObscured xmlns:a14="http://schemas.microsoft.com/office/drawing/2010/main"/>
                      </a:ext>
                    </a:extLst>
                  </pic:spPr>
                </pic:pic>
              </a:graphicData>
            </a:graphic>
          </wp:inline>
        </w:drawing>
      </w:r>
    </w:p>
    <w:p w:rsidR="00977A33" w:rsidRDefault="00977A33" w:rsidP="00C4255F">
      <w:pPr>
        <w:pStyle w:val="Caption"/>
      </w:pPr>
      <w:r>
        <w:t xml:space="preserve">Figure </w:t>
      </w:r>
      <w:r w:rsidR="002C18E3">
        <w:t>6</w:t>
      </w:r>
      <w:r>
        <w:t xml:space="preserve"> </w:t>
      </w:r>
      <w:r w:rsidR="00C4255F">
        <w:t>An example of possible data format for the links between the GTU and DAM modules.</w:t>
      </w:r>
      <w:r w:rsidR="009A2CB8">
        <w:t xml:space="preserve">  The downlink is an example of 19.7 MHz system clock, the uplink is an example of 9.85 MHz system clock.</w:t>
      </w:r>
    </w:p>
    <w:p w:rsidR="000941CB" w:rsidRDefault="000941CB" w:rsidP="000941CB">
      <w:r>
        <w:t>For the downlink, DAM will re-align (to correct for the uncertainty of the MGT transceivers) the packets with the system clock to get the precise timing of the run control commands, and repack them in its clock domain (985 MHz, or 39.4 MHz) and sends to the RDO/FEB.</w:t>
      </w:r>
    </w:p>
    <w:p w:rsidR="00300390" w:rsidRPr="005602B8" w:rsidRDefault="00763C89" w:rsidP="00300390">
      <w:pPr>
        <w:pStyle w:val="head2"/>
      </w:pPr>
      <w:r>
        <w:t>3</w:t>
      </w:r>
      <w:r w:rsidR="00A739FD">
        <w:t>.5</w:t>
      </w:r>
      <w:r w:rsidR="00300390" w:rsidRPr="005602B8">
        <w:t xml:space="preserve">: </w:t>
      </w:r>
      <w:r>
        <w:t>GTU partitions (s</w:t>
      </w:r>
      <w:r w:rsidR="009F047A">
        <w:t>ub-</w:t>
      </w:r>
      <w:r>
        <w:t>systems grouping</w:t>
      </w:r>
      <w:r w:rsidR="00300390">
        <w:t>)</w:t>
      </w:r>
    </w:p>
    <w:p w:rsidR="006336F3" w:rsidRDefault="00EC4946" w:rsidP="00300390">
      <w:r>
        <w:t>To facilitate the detector comm</w:t>
      </w:r>
      <w:r w:rsidR="00862AAB">
        <w:t>is</w:t>
      </w:r>
      <w:r>
        <w:t xml:space="preserve">sioning </w:t>
      </w:r>
      <w:r w:rsidR="00862AAB">
        <w:t>and sub-</w:t>
      </w:r>
      <w:r w:rsidR="00A739FD">
        <w:t>system</w:t>
      </w:r>
      <w:r w:rsidR="00862AAB">
        <w:t xml:space="preserve"> tests, t</w:t>
      </w:r>
      <w:r w:rsidR="0043523C">
        <w:t xml:space="preserve">he </w:t>
      </w:r>
      <w:r w:rsidR="00A739FD">
        <w:t>GTU</w:t>
      </w:r>
      <w:r w:rsidR="0043523C">
        <w:t xml:space="preserve"> can </w:t>
      </w:r>
      <w:r w:rsidR="00A739FD">
        <w:t>be partitioned</w:t>
      </w:r>
      <w:r w:rsidR="005450BD">
        <w:t>,</w:t>
      </w:r>
      <w:r w:rsidR="00A739FD">
        <w:t xml:space="preserve"> so that many users (DAQ Run control interfaces) can run in parallel (simultaneously and independently).  </w:t>
      </w:r>
      <w:r w:rsidR="000E387B">
        <w:t xml:space="preserve">Because the connections between the GTU and each DAM are independent (though they are common in clocks), the minimum unit of the partition is a DAM (one MGT transceiver, and </w:t>
      </w:r>
      <w:r w:rsidR="006336F3">
        <w:t xml:space="preserve">one FPGA IO transceiver).  </w:t>
      </w:r>
    </w:p>
    <w:p w:rsidR="006336F3" w:rsidRDefault="006336F3" w:rsidP="00300390">
      <w:r>
        <w:rPr>
          <w:noProof/>
        </w:rPr>
        <w:drawing>
          <wp:inline distT="0" distB="0" distL="0" distR="0">
            <wp:extent cx="5441950" cy="153825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rtition.tif"/>
                    <pic:cNvPicPr/>
                  </pic:nvPicPr>
                  <pic:blipFill rotWithShape="1">
                    <a:blip r:embed="rId14">
                      <a:extLst>
                        <a:ext uri="{28A0092B-C50C-407E-A947-70E740481C1C}">
                          <a14:useLocalDpi xmlns:a14="http://schemas.microsoft.com/office/drawing/2010/main" val="0"/>
                        </a:ext>
                      </a:extLst>
                    </a:blip>
                    <a:srcRect l="10913" t="40918" r="14683" b="21692"/>
                    <a:stretch/>
                  </pic:blipFill>
                  <pic:spPr bwMode="auto">
                    <a:xfrm>
                      <a:off x="0" y="0"/>
                      <a:ext cx="5471322" cy="1546561"/>
                    </a:xfrm>
                    <a:prstGeom prst="rect">
                      <a:avLst/>
                    </a:prstGeom>
                    <a:ln>
                      <a:noFill/>
                    </a:ln>
                    <a:extLst>
                      <a:ext uri="{53640926-AAD7-44D8-BBD7-CCE9431645EC}">
                        <a14:shadowObscured xmlns:a14="http://schemas.microsoft.com/office/drawing/2010/main"/>
                      </a:ext>
                    </a:extLst>
                  </pic:spPr>
                </pic:pic>
              </a:graphicData>
            </a:graphic>
          </wp:inline>
        </w:drawing>
      </w:r>
    </w:p>
    <w:p w:rsidR="006336F3" w:rsidRDefault="006336F3" w:rsidP="006336F3">
      <w:pPr>
        <w:pStyle w:val="Caption"/>
      </w:pPr>
      <w:r>
        <w:t xml:space="preserve">Figure </w:t>
      </w:r>
      <w:r w:rsidR="002C18E3">
        <w:t>7</w:t>
      </w:r>
      <w:r>
        <w:t xml:space="preserve"> An example of GTU partition implementation </w:t>
      </w:r>
    </w:p>
    <w:p w:rsidR="006336F3" w:rsidRDefault="0038347A" w:rsidP="00300390">
      <w:r>
        <w:t xml:space="preserve">Each MGT/DAM is assigned an identification number, and each Run_Control_User is assigned an identification number.  The GTU accepts the Run_control_user’s instructions, and routes to the proper MGT/DAM groups (sub-system).  As of today, there are 24 subsystems.  There should be no problem to support </w:t>
      </w:r>
      <w:r>
        <w:lastRenderedPageBreak/>
        <w:t>24 partitions.  The actual implementation will depend on the GTU</w:t>
      </w:r>
      <w:r w:rsidR="00200347">
        <w:t xml:space="preserve"> development.  The implementation will be the </w:t>
      </w:r>
      <w:r>
        <w:t xml:space="preserve">most practical </w:t>
      </w:r>
      <w:r w:rsidR="00200347">
        <w:t xml:space="preserve">option </w:t>
      </w:r>
      <w:r>
        <w:t xml:space="preserve">(simplest, and most reliable) </w:t>
      </w:r>
      <w:r w:rsidR="00200347">
        <w:t>for the firmware and software.</w:t>
      </w:r>
    </w:p>
    <w:p w:rsidR="00D74645" w:rsidRPr="005602B8" w:rsidRDefault="00200347" w:rsidP="00086CF2">
      <w:pPr>
        <w:pStyle w:val="head2"/>
      </w:pPr>
      <w:r>
        <w:t>3.6</w:t>
      </w:r>
      <w:r w:rsidR="00D74645" w:rsidRPr="005602B8">
        <w:t xml:space="preserve">: </w:t>
      </w:r>
      <w:r>
        <w:t>DAQ streaming support</w:t>
      </w:r>
    </w:p>
    <w:p w:rsidR="00027348" w:rsidRDefault="00807861" w:rsidP="00086CF2">
      <w:r>
        <w:t xml:space="preserve">The GTU will send a synchronous time-window START signal to the DAM.  The size of the time window is settable on the GTU.  The nominal </w:t>
      </w:r>
      <w:r w:rsidR="005450BD">
        <w:t xml:space="preserve">time window </w:t>
      </w:r>
      <w:r>
        <w:t>width is a</w:t>
      </w:r>
      <w:r w:rsidR="005450BD">
        <w:t xml:space="preserve">bout 600 µs, with the step of </w:t>
      </w:r>
      <w:r w:rsidR="004872B7">
        <w:t xml:space="preserve">(about) </w:t>
      </w:r>
      <w:r w:rsidR="005450BD">
        <w:t>5</w:t>
      </w:r>
      <w:r w:rsidR="004872B7">
        <w:t>0</w:t>
      </w:r>
      <w:r>
        <w:t xml:space="preserve"> ns (five beam crossing clock periods).  The GTU can also send a time window </w:t>
      </w:r>
      <w:r w:rsidR="004872B7">
        <w:t>STOP</w:t>
      </w:r>
      <w:r>
        <w:t xml:space="preserve"> signal, which instruct all the data slice assembler to dump the data after this END signal.  This will cause ePIC global system busy, and dead time.  W</w:t>
      </w:r>
      <w:r w:rsidR="00027348">
        <w:t>e are designing the DAQ to have enough buffer space so this will never happen during the run.  The START signal will be sent periodically, so that the DAQ can end the current time slice, and start a new time slice.  The DAM can also implement a timer to check the synchronization with this START signal.</w:t>
      </w:r>
    </w:p>
    <w:p w:rsidR="00027348" w:rsidRDefault="00A66A8E">
      <w:pPr>
        <w:spacing w:after="0" w:line="240" w:lineRule="auto"/>
        <w:ind w:firstLine="0"/>
        <w:jc w:val="left"/>
        <w:rPr>
          <w:b/>
          <w:sz w:val="32"/>
        </w:rPr>
      </w:pPr>
      <w:r>
        <w:rPr>
          <w:b/>
          <w:noProof/>
          <w:sz w:val="32"/>
        </w:rPr>
        <w:drawing>
          <wp:inline distT="0" distB="0" distL="0" distR="0">
            <wp:extent cx="6338488" cy="10153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imeSlice.tif"/>
                    <pic:cNvPicPr/>
                  </pic:nvPicPr>
                  <pic:blipFill rotWithShape="1">
                    <a:blip r:embed="rId15">
                      <a:extLst>
                        <a:ext uri="{28A0092B-C50C-407E-A947-70E740481C1C}">
                          <a14:useLocalDpi xmlns:a14="http://schemas.microsoft.com/office/drawing/2010/main" val="0"/>
                        </a:ext>
                      </a:extLst>
                    </a:blip>
                    <a:srcRect l="7148" t="31004" r="4250" b="43764"/>
                    <a:stretch/>
                  </pic:blipFill>
                  <pic:spPr bwMode="auto">
                    <a:xfrm>
                      <a:off x="0" y="0"/>
                      <a:ext cx="6399560" cy="1025124"/>
                    </a:xfrm>
                    <a:prstGeom prst="rect">
                      <a:avLst/>
                    </a:prstGeom>
                    <a:ln>
                      <a:noFill/>
                    </a:ln>
                    <a:extLst>
                      <a:ext uri="{53640926-AAD7-44D8-BBD7-CCE9431645EC}">
                        <a14:shadowObscured xmlns:a14="http://schemas.microsoft.com/office/drawing/2010/main"/>
                      </a:ext>
                    </a:extLst>
                  </pic:spPr>
                </pic:pic>
              </a:graphicData>
            </a:graphic>
          </wp:inline>
        </w:drawing>
      </w:r>
    </w:p>
    <w:p w:rsidR="00A66A8E" w:rsidRDefault="00A66A8E" w:rsidP="00A66A8E">
      <w:pPr>
        <w:pStyle w:val="Caption"/>
      </w:pPr>
      <w:r>
        <w:t xml:space="preserve">Figure 8 Streaming data time slices </w:t>
      </w:r>
    </w:p>
    <w:p w:rsidR="00EB1EE2" w:rsidRPr="005602B8" w:rsidRDefault="00EB1EE2" w:rsidP="00EB1EE2">
      <w:pPr>
        <w:pStyle w:val="head2"/>
      </w:pPr>
      <w:r>
        <w:t>3.7</w:t>
      </w:r>
      <w:r w:rsidRPr="005602B8">
        <w:t xml:space="preserve">: </w:t>
      </w:r>
      <w:r>
        <w:t>Clock monitoring</w:t>
      </w:r>
    </w:p>
    <w:p w:rsidR="00B3577C" w:rsidRDefault="00EB1EE2" w:rsidP="00EB1EE2">
      <w:r>
        <w:t>With spare fibers laid for the ePIC da</w:t>
      </w:r>
      <w:r w:rsidR="005E0E64">
        <w:t xml:space="preserve">q system, a GTU plugin card is </w:t>
      </w:r>
      <w:r>
        <w:t xml:space="preserve">planned for the fiber loopback (passive loopback </w:t>
      </w:r>
      <w:r w:rsidR="005E0E64">
        <w:t>by a patch fiber, or active loopback with QSFP, SFP or V</w:t>
      </w:r>
      <w:r w:rsidR="004872B7">
        <w:t>T</w:t>
      </w:r>
      <w:r w:rsidR="005E0E64">
        <w:t>R</w:t>
      </w:r>
      <w:r w:rsidR="004872B7">
        <w:t>x</w:t>
      </w:r>
      <w:r w:rsidR="005E0E64">
        <w:t>+/LpGBT electric</w:t>
      </w:r>
      <w:r w:rsidR="004872B7">
        <w:t>al</w:t>
      </w:r>
      <w:r w:rsidR="005E0E64">
        <w:t xml:space="preserve"> loopback).  The plugin card will measure the clock phases to monitor the clock distribution phase shift over the fibers versus the environment (temperature), and send the measurement </w:t>
      </w:r>
      <w:r w:rsidR="00C72549">
        <w:t xml:space="preserve">results </w:t>
      </w:r>
      <w:r w:rsidR="005E0E64">
        <w:t xml:space="preserve">back to the GTU base board.  </w:t>
      </w:r>
      <w:r w:rsidR="00B3577C">
        <w:t>Figure 9 is a functional diagram of the plugin card.</w:t>
      </w:r>
    </w:p>
    <w:p w:rsidR="00EC0520" w:rsidRDefault="00EC0520" w:rsidP="00EB1EE2">
      <w:r>
        <w:rPr>
          <w:noProof/>
        </w:rPr>
        <w:lastRenderedPageBreak/>
        <w:drawing>
          <wp:inline distT="0" distB="0" distL="0" distR="0">
            <wp:extent cx="5691116" cy="3649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aseMonitor.tif"/>
                    <pic:cNvPicPr/>
                  </pic:nvPicPr>
                  <pic:blipFill rotWithShape="1">
                    <a:blip r:embed="rId16">
                      <a:extLst>
                        <a:ext uri="{28A0092B-C50C-407E-A947-70E740481C1C}">
                          <a14:useLocalDpi xmlns:a14="http://schemas.microsoft.com/office/drawing/2010/main" val="0"/>
                        </a:ext>
                      </a:extLst>
                    </a:blip>
                    <a:srcRect l="7464" t="9476" r="15217" b="2381"/>
                    <a:stretch/>
                  </pic:blipFill>
                  <pic:spPr bwMode="auto">
                    <a:xfrm>
                      <a:off x="0" y="0"/>
                      <a:ext cx="5704717" cy="3658144"/>
                    </a:xfrm>
                    <a:prstGeom prst="rect">
                      <a:avLst/>
                    </a:prstGeom>
                    <a:ln>
                      <a:noFill/>
                    </a:ln>
                    <a:extLst>
                      <a:ext uri="{53640926-AAD7-44D8-BBD7-CCE9431645EC}">
                        <a14:shadowObscured xmlns:a14="http://schemas.microsoft.com/office/drawing/2010/main"/>
                      </a:ext>
                    </a:extLst>
                  </pic:spPr>
                </pic:pic>
              </a:graphicData>
            </a:graphic>
          </wp:inline>
        </w:drawing>
      </w:r>
    </w:p>
    <w:p w:rsidR="00EC0520" w:rsidRDefault="00EC0520" w:rsidP="00EC0520">
      <w:pPr>
        <w:pStyle w:val="Caption"/>
      </w:pPr>
      <w:r>
        <w:t xml:space="preserve">Figure 9 Functional diagram of the GTU distributed clock phase monitoring plugin card. </w:t>
      </w:r>
    </w:p>
    <w:p w:rsidR="00EB1EE2" w:rsidRDefault="00EB1EE2" w:rsidP="00EB1EE2"/>
    <w:p w:rsidR="00A66A8E" w:rsidRDefault="00A66A8E">
      <w:pPr>
        <w:spacing w:after="0" w:line="240" w:lineRule="auto"/>
        <w:ind w:firstLine="0"/>
        <w:jc w:val="left"/>
        <w:rPr>
          <w:b/>
          <w:sz w:val="32"/>
        </w:rPr>
      </w:pPr>
    </w:p>
    <w:p w:rsidR="00A66A8E" w:rsidRDefault="00A66A8E">
      <w:pPr>
        <w:spacing w:after="0" w:line="240" w:lineRule="auto"/>
        <w:ind w:firstLine="0"/>
        <w:jc w:val="left"/>
        <w:rPr>
          <w:b/>
          <w:sz w:val="32"/>
        </w:rPr>
      </w:pPr>
      <w:r>
        <w:br w:type="page"/>
      </w:r>
    </w:p>
    <w:p w:rsidR="007B135E" w:rsidRPr="00FE001D" w:rsidRDefault="00BB1A7F" w:rsidP="00427B75">
      <w:pPr>
        <w:pStyle w:val="Heading1"/>
      </w:pPr>
      <w:r w:rsidRPr="00FE001D">
        <w:lastRenderedPageBreak/>
        <w:t xml:space="preserve">4. </w:t>
      </w:r>
      <w:r w:rsidR="00426FCE">
        <w:t>The hardware design</w:t>
      </w:r>
      <w:r w:rsidR="00793308" w:rsidRPr="00FE001D">
        <w:t xml:space="preserve"> </w:t>
      </w:r>
      <w:r w:rsidR="009D5084">
        <w:t>and specification</w:t>
      </w:r>
    </w:p>
    <w:p w:rsidR="005E73D1" w:rsidRPr="005602B8" w:rsidRDefault="00170307" w:rsidP="00086CF2">
      <w:pPr>
        <w:pStyle w:val="head2"/>
      </w:pPr>
      <w:r>
        <w:t xml:space="preserve">4.1 </w:t>
      </w:r>
      <w:r w:rsidR="005E73D1" w:rsidRPr="005602B8">
        <w:t>M</w:t>
      </w:r>
      <w:r>
        <w:t>echanical</w:t>
      </w:r>
    </w:p>
    <w:p w:rsidR="00EC1DD8" w:rsidRDefault="00EC1DD8" w:rsidP="00086CF2">
      <w:r>
        <w:t xml:space="preserve">The GTU is a 4U high, 19 inch rack mounted box, and requires </w:t>
      </w:r>
      <w:r w:rsidR="004872B7">
        <w:t xml:space="preserve">another (at least) </w:t>
      </w:r>
      <w:r>
        <w:t>1U</w:t>
      </w:r>
      <w:r w:rsidR="006130B3">
        <w:t xml:space="preserve"> gap above for warm</w:t>
      </w:r>
      <w:r>
        <w:t xml:space="preserve"> air outlet.</w:t>
      </w:r>
      <w:r w:rsidR="006130B3">
        <w:t xml:space="preserve"> The depth of GTU has not been determined yet, but it will definitely fit in a rack over 18 inches deep.</w:t>
      </w:r>
    </w:p>
    <w:p w:rsidR="00EC1DD8" w:rsidRDefault="00EC1DD8" w:rsidP="00086CF2">
      <w:r>
        <w:rPr>
          <w:noProof/>
        </w:rPr>
        <w:drawing>
          <wp:inline distT="0" distB="0" distL="0" distR="0">
            <wp:extent cx="5594350" cy="302039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ox.tif"/>
                    <pic:cNvPicPr/>
                  </pic:nvPicPr>
                  <pic:blipFill rotWithShape="1">
                    <a:blip r:embed="rId17">
                      <a:extLst>
                        <a:ext uri="{28A0092B-C50C-407E-A947-70E740481C1C}">
                          <a14:useLocalDpi xmlns:a14="http://schemas.microsoft.com/office/drawing/2010/main" val="0"/>
                        </a:ext>
                      </a:extLst>
                    </a:blip>
                    <a:srcRect l="8730" t="9524" r="11706" b="14109"/>
                    <a:stretch/>
                  </pic:blipFill>
                  <pic:spPr bwMode="auto">
                    <a:xfrm>
                      <a:off x="0" y="0"/>
                      <a:ext cx="5607958" cy="3027738"/>
                    </a:xfrm>
                    <a:prstGeom prst="rect">
                      <a:avLst/>
                    </a:prstGeom>
                    <a:ln>
                      <a:noFill/>
                    </a:ln>
                    <a:extLst>
                      <a:ext uri="{53640926-AAD7-44D8-BBD7-CCE9431645EC}">
                        <a14:shadowObscured xmlns:a14="http://schemas.microsoft.com/office/drawing/2010/main"/>
                      </a:ext>
                    </a:extLst>
                  </pic:spPr>
                </pic:pic>
              </a:graphicData>
            </a:graphic>
          </wp:inline>
        </w:drawing>
      </w:r>
    </w:p>
    <w:p w:rsidR="00EC1DD8" w:rsidRDefault="00EC1DD8" w:rsidP="00EC1DD8">
      <w:pPr>
        <w:pStyle w:val="Caption"/>
      </w:pPr>
      <w:r>
        <w:t xml:space="preserve">Figure </w:t>
      </w:r>
      <w:r w:rsidR="0031136E">
        <w:t>10</w:t>
      </w:r>
      <w:r>
        <w:t xml:space="preserve">  The GTU, a 4U high rack (19” wide) mounted ‘computer’</w:t>
      </w:r>
      <w:r w:rsidR="00D66E7A">
        <w:t xml:space="preserve"> box</w:t>
      </w:r>
      <w:r>
        <w:t xml:space="preserve"> </w:t>
      </w:r>
    </w:p>
    <w:p w:rsidR="00EC1DD8" w:rsidRDefault="00EC1DD8" w:rsidP="00086CF2"/>
    <w:p w:rsidR="00647304" w:rsidRDefault="006130B3" w:rsidP="00086CF2">
      <w:r>
        <w:t>The back panel (</w:t>
      </w:r>
      <w:r w:rsidR="0031136E">
        <w:t>the left side in figure 10</w:t>
      </w:r>
      <w:r>
        <w:t>) has 144 QSFP ports connecting to (up) to 144 DAM modules through MTP fibers in the vicinity computer racks.  The MTP fibers will be</w:t>
      </w:r>
      <w:r w:rsidR="00647304">
        <w:t xml:space="preserve"> (about)</w:t>
      </w:r>
      <w:r>
        <w:t xml:space="preserve"> 10 meter in length, </w:t>
      </w:r>
      <w:r w:rsidR="00647304">
        <w:t>850 nm multimode 8 or 12 stranded OEM4 optic fibers.  There may be a tray in the front to supply cable tension relief.</w:t>
      </w:r>
    </w:p>
    <w:p w:rsidR="009F2385" w:rsidRDefault="00647304" w:rsidP="00086CF2">
      <w:r>
        <w:t xml:space="preserve">The front panel (the </w:t>
      </w:r>
      <w:r w:rsidR="0031136E">
        <w:t>right side in figure 10</w:t>
      </w:r>
      <w:r>
        <w:t xml:space="preserve">) has four cooling fans (one built in the power supply AC-DC converter) draw air from the front panel, and push the cool air through the box, and out of the top vent (back half).  The front panel implements the necessary IO ports for the </w:t>
      </w:r>
      <w:r w:rsidR="009F2385">
        <w:t xml:space="preserve">efficient operation and debug of the GTU.  </w:t>
      </w:r>
    </w:p>
    <w:p w:rsidR="005E73D1" w:rsidRDefault="009F2385" w:rsidP="00086CF2">
      <w:r>
        <w:t>The detailed IO ports of the front panel and the back panel are documented in section 7,</w:t>
      </w:r>
      <w:r w:rsidR="007A1230">
        <w:t xml:space="preserve"> </w:t>
      </w:r>
      <w:r w:rsidR="00E733D1">
        <w:t xml:space="preserve">Front Panel and Back panel IO ports. </w:t>
      </w:r>
    </w:p>
    <w:p w:rsidR="00222A63" w:rsidRPr="005602B8" w:rsidRDefault="00222A63" w:rsidP="00222A63">
      <w:pPr>
        <w:pStyle w:val="head2"/>
      </w:pPr>
      <w:r>
        <w:t>4</w:t>
      </w:r>
      <w:r w:rsidRPr="005602B8">
        <w:t>.</w:t>
      </w:r>
      <w:r>
        <w:t>2</w:t>
      </w:r>
      <w:r w:rsidRPr="005602B8">
        <w:t xml:space="preserve">: </w:t>
      </w:r>
      <w:r>
        <w:t>GTU PCB design:</w:t>
      </w:r>
    </w:p>
    <w:p w:rsidR="007555E7" w:rsidRDefault="00222A63" w:rsidP="002524D3">
      <w:r>
        <w:t>The GTU box has a similar structure as a rack mount</w:t>
      </w:r>
      <w:r w:rsidR="007555E7">
        <w:t>ed</w:t>
      </w:r>
      <w:r>
        <w:t xml:space="preserve"> workstation computer</w:t>
      </w:r>
      <w:r w:rsidR="007555E7">
        <w:t xml:space="preserve">, where the GTU base board as the computer motherboard, and the optic transceiver daughter cards as the PCIe plug in cards.  An ATX AC-DC converter is used to power the GTU.  </w:t>
      </w:r>
    </w:p>
    <w:p w:rsidR="007555E7" w:rsidRDefault="00BA79F0" w:rsidP="00222A63">
      <w:r>
        <w:rPr>
          <w:noProof/>
        </w:rPr>
        <w:lastRenderedPageBreak/>
        <w:drawing>
          <wp:inline distT="0" distB="0" distL="0" distR="0">
            <wp:extent cx="1676770" cy="23067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TUdaughter3D.tif"/>
                    <pic:cNvPicPr/>
                  </pic:nvPicPr>
                  <pic:blipFill rotWithShape="1">
                    <a:blip r:embed="rId18" cstate="print">
                      <a:extLst>
                        <a:ext uri="{28A0092B-C50C-407E-A947-70E740481C1C}">
                          <a14:useLocalDpi xmlns:a14="http://schemas.microsoft.com/office/drawing/2010/main" val="0"/>
                        </a:ext>
                      </a:extLst>
                    </a:blip>
                    <a:srcRect l="52291" t="8410" r="12708" b="5989"/>
                    <a:stretch/>
                  </pic:blipFill>
                  <pic:spPr bwMode="auto">
                    <a:xfrm>
                      <a:off x="0" y="0"/>
                      <a:ext cx="1722100" cy="23691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EB73BB">
        <w:rPr>
          <w:noProof/>
        </w:rPr>
        <w:drawing>
          <wp:inline distT="0" distB="0" distL="0" distR="0">
            <wp:extent cx="3762298" cy="5869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U3D_2.tif"/>
                    <pic:cNvPicPr/>
                  </pic:nvPicPr>
                  <pic:blipFill rotWithShape="1">
                    <a:blip r:embed="rId19">
                      <a:extLst>
                        <a:ext uri="{28A0092B-C50C-407E-A947-70E740481C1C}">
                          <a14:useLocalDpi xmlns:a14="http://schemas.microsoft.com/office/drawing/2010/main" val="0"/>
                        </a:ext>
                      </a:extLst>
                    </a:blip>
                    <a:srcRect l="59117" t="8532" r="9524" b="4498"/>
                    <a:stretch/>
                  </pic:blipFill>
                  <pic:spPr bwMode="auto">
                    <a:xfrm>
                      <a:off x="0" y="0"/>
                      <a:ext cx="3775692" cy="5890200"/>
                    </a:xfrm>
                    <a:prstGeom prst="rect">
                      <a:avLst/>
                    </a:prstGeom>
                    <a:ln>
                      <a:noFill/>
                    </a:ln>
                    <a:extLst>
                      <a:ext uri="{53640926-AAD7-44D8-BBD7-CCE9431645EC}">
                        <a14:shadowObscured xmlns:a14="http://schemas.microsoft.com/office/drawing/2010/main"/>
                      </a:ext>
                    </a:extLst>
                  </pic:spPr>
                </pic:pic>
              </a:graphicData>
            </a:graphic>
          </wp:inline>
        </w:drawing>
      </w:r>
    </w:p>
    <w:p w:rsidR="007555E7" w:rsidRDefault="007555E7" w:rsidP="007555E7">
      <w:pPr>
        <w:pStyle w:val="Caption"/>
      </w:pPr>
      <w:r>
        <w:t xml:space="preserve">Figure </w:t>
      </w:r>
      <w:r w:rsidR="00BB0F3F">
        <w:t>1</w:t>
      </w:r>
      <w:r w:rsidR="0031136E">
        <w:t>1</w:t>
      </w:r>
      <w:r>
        <w:t xml:space="preserve">  The GTU</w:t>
      </w:r>
      <w:r w:rsidR="008B2867">
        <w:t xml:space="preserve"> optic transceiver daughter card (left) and the GTU base board (right)</w:t>
      </w:r>
      <w:r>
        <w:t xml:space="preserve"> </w:t>
      </w:r>
    </w:p>
    <w:p w:rsidR="002524D3" w:rsidRPr="009975F2" w:rsidRDefault="002524D3" w:rsidP="002524D3">
      <w:pPr>
        <w:pStyle w:val="Heading3"/>
        <w:rPr>
          <w:b/>
        </w:rPr>
      </w:pPr>
      <w:r w:rsidRPr="009975F2">
        <w:rPr>
          <w:b/>
        </w:rPr>
        <w:t>4.2</w:t>
      </w:r>
      <w:r w:rsidRPr="009975F2">
        <w:rPr>
          <w:b/>
        </w:rPr>
        <w:t xml:space="preserve">.1 </w:t>
      </w:r>
      <w:r w:rsidRPr="009975F2">
        <w:rPr>
          <w:b/>
        </w:rPr>
        <w:t>GTU base board</w:t>
      </w:r>
    </w:p>
    <w:p w:rsidR="007555E7" w:rsidRDefault="00776E57" w:rsidP="002524D3">
      <w:r>
        <w:t xml:space="preserve">To speed up the GTU development and reduce the GTU cost, three SOM modules are used on the GTU base board, with the programmable resources of one AMD xczu19eg ZYNQ UltraScale plus MPSoC, two AMD xcku15p Kintex UltraScale plus FPGAs.  There are 5 GB DDR4 memory for the quad core ARM® </w:t>
      </w:r>
      <w:r w:rsidR="00561228">
        <w:t>processor and 4 GB DDR4 memory for each FPGA (or the programmable logic of the ZYNQ MPSoC).</w:t>
      </w:r>
      <w:r w:rsidR="009975F2" w:rsidRPr="009975F2">
        <w:t xml:space="preserve"> </w:t>
      </w:r>
      <w:r w:rsidR="009975F2">
        <w:t xml:space="preserve"> </w:t>
      </w:r>
      <w:r w:rsidR="009975F2">
        <w:t>The width of the GTU base board (~425 mm) is limited by the 19” rack width standard.  There is no hard limit on the depth of the PCB except the production cost.</w:t>
      </w:r>
    </w:p>
    <w:p w:rsidR="002524D3" w:rsidRPr="009975F2" w:rsidRDefault="002524D3" w:rsidP="002524D3">
      <w:pPr>
        <w:pStyle w:val="Heading3"/>
        <w:rPr>
          <w:b/>
        </w:rPr>
      </w:pPr>
      <w:r w:rsidRPr="009975F2">
        <w:rPr>
          <w:b/>
        </w:rPr>
        <w:lastRenderedPageBreak/>
        <w:t>4.2.2</w:t>
      </w:r>
      <w:r w:rsidRPr="009975F2">
        <w:rPr>
          <w:b/>
        </w:rPr>
        <w:t xml:space="preserve"> </w:t>
      </w:r>
      <w:r w:rsidRPr="009975F2">
        <w:rPr>
          <w:b/>
        </w:rPr>
        <w:t>GTU plug in modules</w:t>
      </w:r>
    </w:p>
    <w:p w:rsidR="002524D3" w:rsidRDefault="002524D3" w:rsidP="002524D3">
      <w:r>
        <w:t xml:space="preserve">There will be (at least) three kinds of GTU plug in modules, but all of them will be using the PICexpress connector compatible design (power, ground, and signal pin usage).  </w:t>
      </w:r>
    </w:p>
    <w:p w:rsidR="002524D3" w:rsidRDefault="002524D3" w:rsidP="002524D3">
      <w:r>
        <w:t>4.2.2.1 The optic transceiver daughter card for DAM</w:t>
      </w:r>
    </w:p>
    <w:p w:rsidR="002524D3" w:rsidRDefault="009975F2" w:rsidP="002524D3">
      <w:r>
        <w:t xml:space="preserve">There will be (up to) eighteen this kind of cards per GTU.  </w:t>
      </w:r>
      <w:r w:rsidR="002524D3">
        <w:t xml:space="preserve">Each of this card (as shown in figure 11 left side) will have eight QSFP transceivers connecting to eight DAM modules.  The height of the GTU optic transceiver daughter card (~170 mm) is limited by the 4U high standard.  </w:t>
      </w:r>
      <w:r>
        <w:t>These cards will be plugged in to the</w:t>
      </w:r>
      <w:r w:rsidR="00055C19">
        <w:t xml:space="preserve"> lower </w:t>
      </w:r>
      <w:r w:rsidR="00055C19">
        <w:t xml:space="preserve">left </w:t>
      </w:r>
      <w:r w:rsidR="00055C19">
        <w:t>18 slots</w:t>
      </w:r>
      <w:r>
        <w:t xml:space="preserve"> </w:t>
      </w:r>
      <w:r w:rsidR="00055C19">
        <w:t xml:space="preserve">of the </w:t>
      </w:r>
      <w:r>
        <w:t>GTU base board.</w:t>
      </w:r>
    </w:p>
    <w:p w:rsidR="002524D3" w:rsidRDefault="002524D3" w:rsidP="002524D3">
      <w:r>
        <w:t>4.2.2.2</w:t>
      </w:r>
      <w:r>
        <w:t xml:space="preserve"> The optic transceiver daughter card for </w:t>
      </w:r>
      <w:r>
        <w:t>RDO clock distribution</w:t>
      </w:r>
    </w:p>
    <w:p w:rsidR="002524D3" w:rsidRDefault="009975F2" w:rsidP="002524D3">
      <w:r>
        <w:t xml:space="preserve">There will be (up to) three this kind of cards per GTU.  </w:t>
      </w:r>
      <w:r w:rsidR="002524D3">
        <w:t>E</w:t>
      </w:r>
      <w:r>
        <w:t xml:space="preserve">ach of this card </w:t>
      </w:r>
      <w:r w:rsidR="002524D3">
        <w:t xml:space="preserve">will have eight </w:t>
      </w:r>
      <w:r>
        <w:t>(maybe nine) MTP-24 connectors.  With the MTP</w:t>
      </w:r>
      <w:r>
        <w:sym w:font="Wingdings" w:char="F0E0"/>
      </w:r>
      <w:r>
        <w:t xml:space="preserve">LC harness, each card can distribute a dedicated clock to 192 (maybe 216) RDOs in the hall.  These cards will be plugged in to </w:t>
      </w:r>
      <w:r w:rsidR="00055C19">
        <w:t xml:space="preserve">the three </w:t>
      </w:r>
      <w:r w:rsidR="00055C19">
        <w:t xml:space="preserve">upper </w:t>
      </w:r>
      <w:r w:rsidR="00055C19">
        <w:t xml:space="preserve">left </w:t>
      </w:r>
      <w:r w:rsidR="00055C19">
        <w:t>slots</w:t>
      </w:r>
      <w:r w:rsidR="00055C19">
        <w:t xml:space="preserve"> of </w:t>
      </w:r>
      <w:r>
        <w:t>the GTU base board.</w:t>
      </w:r>
    </w:p>
    <w:p w:rsidR="00055C19" w:rsidRDefault="009975F2" w:rsidP="002524D3">
      <w:r>
        <w:t>4.2.2.3</w:t>
      </w:r>
      <w:r w:rsidR="002524D3">
        <w:t xml:space="preserve"> The</w:t>
      </w:r>
      <w:r w:rsidR="00055C19">
        <w:t xml:space="preserve"> clock monitoring daughter card</w:t>
      </w:r>
    </w:p>
    <w:p w:rsidR="00561228" w:rsidRDefault="00055C19" w:rsidP="002524D3">
      <w:r>
        <w:t>There will be one card per GTU.  On this card, the same clock buffer chips and the optic transceivers will be used.  An FPGA SOM will be implemented to measure the loopback clock phases (relative to the initial clock from EIC common platform).  The measurement results will be transmitted to the GTU base board.  This card will be plugged in to the top right slot of the GTU base board</w:t>
      </w:r>
      <w:r w:rsidR="00561228">
        <w:t>.</w:t>
      </w:r>
    </w:p>
    <w:p w:rsidR="00A94686" w:rsidRPr="005602B8" w:rsidRDefault="00426FCE" w:rsidP="00A94686">
      <w:pPr>
        <w:pStyle w:val="head2"/>
      </w:pPr>
      <w:r>
        <w:t>4</w:t>
      </w:r>
      <w:r w:rsidR="00A94686" w:rsidRPr="005602B8">
        <w:t>.</w:t>
      </w:r>
      <w:r w:rsidR="00222A63">
        <w:t>3</w:t>
      </w:r>
      <w:r w:rsidR="00A94686" w:rsidRPr="005602B8">
        <w:t xml:space="preserve">: Clock </w:t>
      </w:r>
      <w:r w:rsidR="00A94686">
        <w:t>generation</w:t>
      </w:r>
      <w:r>
        <w:t xml:space="preserve"> </w:t>
      </w:r>
      <w:r w:rsidR="00222A63">
        <w:t xml:space="preserve">and fanout </w:t>
      </w:r>
      <w:r>
        <w:t>circuits</w:t>
      </w:r>
      <w:r w:rsidR="00A94686">
        <w:t>:</w:t>
      </w:r>
    </w:p>
    <w:p w:rsidR="00A94686" w:rsidRDefault="00A94686" w:rsidP="00A94686">
      <w:r>
        <w:t>One of the GTU</w:t>
      </w:r>
      <w:r w:rsidRPr="008F3E55">
        <w:t xml:space="preserve">’s major functions is the </w:t>
      </w:r>
      <w:r>
        <w:t xml:space="preserve">EIC beam crossing synchronized </w:t>
      </w:r>
      <w:r w:rsidRPr="008F3E55">
        <w:t xml:space="preserve">clock </w:t>
      </w:r>
      <w:r>
        <w:t>distribution.  The EIC beam crossing clock, and the on-board oscillator are received by a high precision 4x4 cross-point switch (SY58040U).  The clock (98.5 MHz nominal frequency) is frequency divided by five (phase aligned with the beam orbit) using a clock synthesizer (AD9510) to get the 19.7 MHz system clock (if divided by ten, the system clock will be 9.85 MHz).  The divided clock is fed to another clock synthesizer and jitter cleaner chip (Si5395A) to generate the high quality system clock (19.7 MHz), and the beam crossing clock (98.5 MHz).  The system clock (19.7 MHz) is further fanned out using ultra low jitter clock chips (Si53302) to all the DAM boards.  The recovered beam crossing clock is further fanned out for FPGA’s Multiple Gigabit Transceivers (M</w:t>
      </w:r>
      <w:r w:rsidR="00BB0F3F">
        <w:t>GTs) reference clocks.  Figure 11</w:t>
      </w:r>
      <w:r>
        <w:t xml:space="preserve"> shows the details of the clock distribution on the GTU.</w:t>
      </w:r>
    </w:p>
    <w:p w:rsidR="00A94686" w:rsidRDefault="00A94686" w:rsidP="00A94686">
      <w:r>
        <w:rPr>
          <w:noProof/>
        </w:rPr>
        <w:lastRenderedPageBreak/>
        <w:drawing>
          <wp:inline distT="0" distB="0" distL="0" distR="0" wp14:anchorId="41C3BC3C" wp14:editId="0D19237D">
            <wp:extent cx="5957624" cy="2462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TU_Clock.tif"/>
                    <pic:cNvPicPr/>
                  </pic:nvPicPr>
                  <pic:blipFill rotWithShape="1">
                    <a:blip r:embed="rId20" cstate="print">
                      <a:extLst>
                        <a:ext uri="{28A0092B-C50C-407E-A947-70E740481C1C}">
                          <a14:useLocalDpi xmlns:a14="http://schemas.microsoft.com/office/drawing/2010/main" val="0"/>
                        </a:ext>
                      </a:extLst>
                    </a:blip>
                    <a:srcRect l="4382" t="5455" r="13320" b="18961"/>
                    <a:stretch/>
                  </pic:blipFill>
                  <pic:spPr bwMode="auto">
                    <a:xfrm>
                      <a:off x="0" y="0"/>
                      <a:ext cx="5975824" cy="2469697"/>
                    </a:xfrm>
                    <a:prstGeom prst="rect">
                      <a:avLst/>
                    </a:prstGeom>
                    <a:ln>
                      <a:noFill/>
                    </a:ln>
                    <a:extLst>
                      <a:ext uri="{53640926-AAD7-44D8-BBD7-CCE9431645EC}">
                        <a14:shadowObscured xmlns:a14="http://schemas.microsoft.com/office/drawing/2010/main"/>
                      </a:ext>
                    </a:extLst>
                  </pic:spPr>
                </pic:pic>
              </a:graphicData>
            </a:graphic>
          </wp:inline>
        </w:drawing>
      </w:r>
    </w:p>
    <w:p w:rsidR="00A94686" w:rsidRDefault="0031136E" w:rsidP="00A94686">
      <w:pPr>
        <w:pStyle w:val="Caption"/>
      </w:pPr>
      <w:r>
        <w:t>Figure 12</w:t>
      </w:r>
      <w:r w:rsidR="00A94686">
        <w:t xml:space="preserve"> detailed GTU clock distribution</w:t>
      </w:r>
    </w:p>
    <w:p w:rsidR="00A94686" w:rsidRDefault="00A94686" w:rsidP="00A94686">
      <w:r>
        <w:t>All the Si5395A chips (including the chip used on DAM boards) are set to Zero Delay Mode, so that all the clocks in ePIC are phase aligned (known and fixed phase at the first beam crossing of every EIC beam orbit).  Figure 4 shows the relations between the EIC beam crossing and the clocks in the system.  The GTU distribute system clock in either 19.7 MHz or 9.85 MHz.  (The clock divider AD9510 prefers 9.85 MHz</w:t>
      </w:r>
      <w:r w:rsidR="009F3074">
        <w:t xml:space="preserve"> for a symmetric output clock</w:t>
      </w:r>
      <w:r>
        <w:t>, but the optic transceivers prefer 19.7 MHz</w:t>
      </w:r>
      <w:r w:rsidR="009F3074">
        <w:t xml:space="preserve"> for a higher frequency.  T</w:t>
      </w:r>
      <w:r>
        <w:t xml:space="preserve">he </w:t>
      </w:r>
      <w:r w:rsidR="009F3074">
        <w:t xml:space="preserve">clock </w:t>
      </w:r>
      <w:r>
        <w:t>frequency will be decided after the real GTU tests)</w:t>
      </w:r>
    </w:p>
    <w:p w:rsidR="000B3AAD" w:rsidRPr="005602B8" w:rsidRDefault="000B3AAD" w:rsidP="000B3AAD">
      <w:pPr>
        <w:pStyle w:val="head2"/>
      </w:pPr>
      <w:r>
        <w:t>4</w:t>
      </w:r>
      <w:r w:rsidRPr="005602B8">
        <w:t>.</w:t>
      </w:r>
      <w:r>
        <w:t>4</w:t>
      </w:r>
      <w:r w:rsidRPr="005602B8">
        <w:t xml:space="preserve">: </w:t>
      </w:r>
      <w:r>
        <w:t>The GTU to DAM circuit:</w:t>
      </w:r>
    </w:p>
    <w:p w:rsidR="000710EF" w:rsidRDefault="000B3AAD" w:rsidP="000B3AAD">
      <w:r>
        <w:t>The large number of one-to-one connection between the GTU’s MGT and the DAM requires a large number of MGTs on the GTU base board.  A single FPGA opt</w:t>
      </w:r>
      <w:r w:rsidR="009F3074">
        <w:t>ion (AMD versal® xcvp2902, or Vr</w:t>
      </w:r>
      <w:r>
        <w:t xml:space="preserve">rtex UltraScale plus® xcuv19p) would cost too much and post higher engineering risks.  Instead, three SOM are used.  The minor disadvantage of the three SOM design </w:t>
      </w:r>
      <w:r w:rsidR="000710EF">
        <w:t>is the interconnection</w:t>
      </w:r>
      <w:r w:rsidR="009F3074">
        <w:t>s</w:t>
      </w:r>
      <w:r w:rsidR="000710EF">
        <w:t xml:space="preserve"> among them.</w:t>
      </w:r>
    </w:p>
    <w:p w:rsidR="000710EF" w:rsidRDefault="000710EF" w:rsidP="000B3AAD">
      <w:r>
        <w:rPr>
          <w:noProof/>
        </w:rPr>
        <w:drawing>
          <wp:inline distT="0" distB="0" distL="0" distR="0">
            <wp:extent cx="6103479" cy="29273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TU_DAM.tif"/>
                    <pic:cNvPicPr/>
                  </pic:nvPicPr>
                  <pic:blipFill rotWithShape="1">
                    <a:blip r:embed="rId21">
                      <a:extLst>
                        <a:ext uri="{28A0092B-C50C-407E-A947-70E740481C1C}">
                          <a14:useLocalDpi xmlns:a14="http://schemas.microsoft.com/office/drawing/2010/main" val="0"/>
                        </a:ext>
                      </a:extLst>
                    </a:blip>
                    <a:srcRect l="18492" t="13246" r="12792" b="13516"/>
                    <a:stretch/>
                  </pic:blipFill>
                  <pic:spPr bwMode="auto">
                    <a:xfrm>
                      <a:off x="0" y="0"/>
                      <a:ext cx="6131791" cy="2940884"/>
                    </a:xfrm>
                    <a:prstGeom prst="rect">
                      <a:avLst/>
                    </a:prstGeom>
                    <a:ln>
                      <a:noFill/>
                    </a:ln>
                    <a:extLst>
                      <a:ext uri="{53640926-AAD7-44D8-BBD7-CCE9431645EC}">
                        <a14:shadowObscured xmlns:a14="http://schemas.microsoft.com/office/drawing/2010/main"/>
                      </a:ext>
                    </a:extLst>
                  </pic:spPr>
                </pic:pic>
              </a:graphicData>
            </a:graphic>
          </wp:inline>
        </w:drawing>
      </w:r>
    </w:p>
    <w:p w:rsidR="000710EF" w:rsidRDefault="0031136E" w:rsidP="000710EF">
      <w:pPr>
        <w:pStyle w:val="Caption"/>
      </w:pPr>
      <w:r>
        <w:lastRenderedPageBreak/>
        <w:t>Figure 13</w:t>
      </w:r>
      <w:r w:rsidR="000710EF">
        <w:t xml:space="preserve"> Detailed MGT allocation on the GTU</w:t>
      </w:r>
    </w:p>
    <w:p w:rsidR="00FC2704" w:rsidRDefault="00FC2704" w:rsidP="000B3AAD">
      <w:r>
        <w:t xml:space="preserve">Each FPGA will connect to 52 DAM modules, and the Zynq will connect to 40 DAM via the optic transceiver daughter cards.  There are four DAM connections on the two Kintex FPGAs (not via the </w:t>
      </w:r>
      <w:r w:rsidR="009A2F92">
        <w:t>Optic Transceivers Daughter Card</w:t>
      </w:r>
      <w:r>
        <w:t>).</w:t>
      </w:r>
    </w:p>
    <w:p w:rsidR="003E156C" w:rsidRDefault="00FC2704" w:rsidP="000B3AAD">
      <w:r>
        <w:t xml:space="preserve">There are two </w:t>
      </w:r>
      <w:r w:rsidR="003E156C">
        <w:t xml:space="preserve">MGT, and 24 general IO between the Zynq MPSoC and each Kintex FPGA. </w:t>
      </w:r>
    </w:p>
    <w:p w:rsidR="003E156C" w:rsidRDefault="003E156C" w:rsidP="000B3AAD">
      <w:r>
        <w:t>The default user interface to the GTU is the 1000BASET Ethernet port.  A 40 GbE (or 100 GbE) fiber port can be developed if required.  The hardware is implemented, but need firmware and software support.</w:t>
      </w:r>
    </w:p>
    <w:p w:rsidR="003C5EE8" w:rsidRDefault="003C5EE8" w:rsidP="000B3AAD">
      <w:r>
        <w:t>A PCIexpress Gen2x4 root port can be developed for further GTU capability expansion.</w:t>
      </w:r>
    </w:p>
    <w:p w:rsidR="00426FCE" w:rsidRPr="005602B8" w:rsidRDefault="00426FCE" w:rsidP="00426FCE">
      <w:pPr>
        <w:pStyle w:val="head2"/>
      </w:pPr>
      <w:r>
        <w:t>4</w:t>
      </w:r>
      <w:r w:rsidRPr="005602B8">
        <w:t>.</w:t>
      </w:r>
      <w:r w:rsidR="000B3AAD">
        <w:t>5</w:t>
      </w:r>
      <w:r w:rsidRPr="005602B8">
        <w:t xml:space="preserve">: </w:t>
      </w:r>
      <w:r>
        <w:t>The GTU slow control circuit (I</w:t>
      </w:r>
      <w:r w:rsidRPr="00426FCE">
        <w:rPr>
          <w:vertAlign w:val="superscript"/>
        </w:rPr>
        <w:t>2</w:t>
      </w:r>
      <w:r>
        <w:t>C</w:t>
      </w:r>
      <w:r w:rsidR="00C131DF">
        <w:t xml:space="preserve"> and SPI</w:t>
      </w:r>
      <w:r>
        <w:t>):</w:t>
      </w:r>
    </w:p>
    <w:p w:rsidR="00BB0F3F" w:rsidRDefault="00BB0F3F" w:rsidP="00222A63">
      <w:r>
        <w:t>The Zynq MPSoC can supply two I2C masters for slow control.  The first I2C is used to monitor and set parameters for the clock related components.  The second I2C is used to monitor the QSFP optic transceiver modules, like temperature, voltage, receiver optic power level, transmitter bias currents etc</w:t>
      </w:r>
      <w:r w:rsidR="0091353D">
        <w:t>.  Several layer of I2C hubs (TCA9548A)</w:t>
      </w:r>
      <w:r>
        <w:t xml:space="preserve"> are used on the GTU base board and the daughter cards.</w:t>
      </w:r>
    </w:p>
    <w:p w:rsidR="00BB0F3F" w:rsidRDefault="00C131DF" w:rsidP="00222A63">
      <w:r>
        <w:rPr>
          <w:noProof/>
        </w:rPr>
        <w:drawing>
          <wp:inline distT="0" distB="0" distL="0" distR="0">
            <wp:extent cx="5858609" cy="352296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TU_I2C.tif"/>
                    <pic:cNvPicPr/>
                  </pic:nvPicPr>
                  <pic:blipFill rotWithShape="1">
                    <a:blip r:embed="rId22">
                      <a:extLst>
                        <a:ext uri="{28A0092B-C50C-407E-A947-70E740481C1C}">
                          <a14:useLocalDpi xmlns:a14="http://schemas.microsoft.com/office/drawing/2010/main" val="0"/>
                        </a:ext>
                      </a:extLst>
                    </a:blip>
                    <a:srcRect l="7977" t="3739" r="5577" b="3846"/>
                    <a:stretch/>
                  </pic:blipFill>
                  <pic:spPr bwMode="auto">
                    <a:xfrm>
                      <a:off x="0" y="0"/>
                      <a:ext cx="5875618" cy="3533192"/>
                    </a:xfrm>
                    <a:prstGeom prst="rect">
                      <a:avLst/>
                    </a:prstGeom>
                    <a:ln>
                      <a:noFill/>
                    </a:ln>
                    <a:extLst>
                      <a:ext uri="{53640926-AAD7-44D8-BBD7-CCE9431645EC}">
                        <a14:shadowObscured xmlns:a14="http://schemas.microsoft.com/office/drawing/2010/main"/>
                      </a:ext>
                    </a:extLst>
                  </pic:spPr>
                </pic:pic>
              </a:graphicData>
            </a:graphic>
          </wp:inline>
        </w:drawing>
      </w:r>
    </w:p>
    <w:p w:rsidR="00BB0F3F" w:rsidRDefault="0031136E" w:rsidP="00BB0F3F">
      <w:pPr>
        <w:pStyle w:val="Caption"/>
      </w:pPr>
      <w:r>
        <w:t>Figure 14</w:t>
      </w:r>
      <w:r w:rsidR="00BB0F3F">
        <w:t xml:space="preserve">  GTU I2C slow control</w:t>
      </w:r>
    </w:p>
    <w:p w:rsidR="00BB0F3F" w:rsidRDefault="00C131DF" w:rsidP="00222A63">
      <w:r>
        <w:t xml:space="preserve">The SPI_0 from the MPSoC connects to the AD9510 directly.  </w:t>
      </w:r>
    </w:p>
    <w:p w:rsidR="00A148C2" w:rsidRDefault="00C131DF" w:rsidP="00C131DF">
      <w:pPr>
        <w:pStyle w:val="head2"/>
      </w:pPr>
      <w:r>
        <w:t>4</w:t>
      </w:r>
      <w:r w:rsidRPr="005602B8">
        <w:t>.</w:t>
      </w:r>
      <w:r>
        <w:t>6</w:t>
      </w:r>
      <w:r w:rsidRPr="005602B8">
        <w:t xml:space="preserve">: </w:t>
      </w:r>
      <w:r>
        <w:t>The GTU FPGA programming circuit:</w:t>
      </w:r>
    </w:p>
    <w:p w:rsidR="00A148C2" w:rsidRPr="005602B8" w:rsidRDefault="00A148C2" w:rsidP="00A148C2">
      <w:pPr>
        <w:pStyle w:val="Heading3"/>
      </w:pPr>
      <w:r>
        <w:t>4.6.1 JTAG</w:t>
      </w:r>
    </w:p>
    <w:p w:rsidR="00CA4C1A" w:rsidRDefault="00A148C2" w:rsidP="00C131DF">
      <w:r>
        <w:t>A JTAG connector (10-pin, dual row, 100 mil pitch) is implemented on the GTU baseboard front panel.  With the 3-position switches, any one of t</w:t>
      </w:r>
      <w:r w:rsidR="0091353D">
        <w:t>he t</w:t>
      </w:r>
      <w:r>
        <w:t xml:space="preserve">hree AMD devices can be selected, any two of the three devices can </w:t>
      </w:r>
      <w:r>
        <w:lastRenderedPageBreak/>
        <w:t>be selected, and all the three can be selected in a daisy chain connection.  The three AMD devices</w:t>
      </w:r>
      <w:r w:rsidR="00CA4C1A">
        <w:t xml:space="preserve"> and their connected SPI flash memories (Micron MT25QU512 for example)</w:t>
      </w:r>
      <w:r>
        <w:t xml:space="preserve"> can be programmed via the </w:t>
      </w:r>
      <w:r w:rsidR="00CA4C1A">
        <w:t>JTAG programmer.</w:t>
      </w:r>
    </w:p>
    <w:p w:rsidR="00CA4C1A" w:rsidRPr="005602B8" w:rsidRDefault="00CA4C1A" w:rsidP="00CA4C1A">
      <w:pPr>
        <w:pStyle w:val="Heading3"/>
      </w:pPr>
      <w:r>
        <w:t>4.6.2 SD card</w:t>
      </w:r>
    </w:p>
    <w:p w:rsidR="00CA4C1A" w:rsidRDefault="00CA4C1A" w:rsidP="00CA4C1A">
      <w:r>
        <w:t xml:space="preserve">The Zynq MPSoC can also be programmed by a SD card, which is accessible via the GTU front panel. </w:t>
      </w:r>
    </w:p>
    <w:p w:rsidR="001B7EC2" w:rsidRPr="005602B8" w:rsidRDefault="001B7EC2" w:rsidP="001B7EC2">
      <w:pPr>
        <w:pStyle w:val="Heading3"/>
      </w:pPr>
      <w:r>
        <w:t xml:space="preserve">4.6.3 </w:t>
      </w:r>
      <w:r w:rsidR="00704349">
        <w:t>remote f</w:t>
      </w:r>
      <w:r>
        <w:t>irmware update</w:t>
      </w:r>
    </w:p>
    <w:p w:rsidR="001B7EC2" w:rsidRDefault="001B7EC2" w:rsidP="001B7EC2">
      <w:r>
        <w:t>There are several ways to update the GTU firmware</w:t>
      </w:r>
      <w:r w:rsidR="00332DAF">
        <w:t xml:space="preserve"> remotely</w:t>
      </w:r>
      <w:r>
        <w:t>.</w:t>
      </w:r>
    </w:p>
    <w:p w:rsidR="001B7EC2" w:rsidRDefault="001B7EC2" w:rsidP="001B7EC2">
      <w:r>
        <w:t>The first way is to update the SD card with the right firmware.  The SD card can be updated via another computer, or the MPSoC itself.</w:t>
      </w:r>
    </w:p>
    <w:p w:rsidR="00704349" w:rsidRDefault="001B7EC2" w:rsidP="001B7EC2">
      <w:r>
        <w:t xml:space="preserve">The second way is to update the connected SPI flash memory directly provided the </w:t>
      </w:r>
      <w:r w:rsidR="00704349">
        <w:t xml:space="preserve">FPGA is </w:t>
      </w:r>
      <w:r w:rsidR="003A14FC">
        <w:t>loaded with the proper firmware</w:t>
      </w:r>
      <w:r w:rsidR="00704349">
        <w:t xml:space="preserve"> (like I did for the PCIexpress TI).</w:t>
      </w:r>
    </w:p>
    <w:p w:rsidR="005E73D1" w:rsidRPr="005602B8" w:rsidRDefault="009D5084" w:rsidP="00086CF2">
      <w:pPr>
        <w:pStyle w:val="head2"/>
      </w:pPr>
      <w:r>
        <w:t>4.7</w:t>
      </w:r>
      <w:r w:rsidR="00170307">
        <w:t xml:space="preserve"> </w:t>
      </w:r>
      <w:r w:rsidR="005E73D1" w:rsidRPr="005602B8">
        <w:t>F</w:t>
      </w:r>
      <w:r w:rsidR="00170307">
        <w:t>ront panel</w:t>
      </w:r>
      <w:r w:rsidR="005E73D1" w:rsidRPr="005602B8">
        <w:t>:</w:t>
      </w:r>
    </w:p>
    <w:p w:rsidR="00F643FA" w:rsidRDefault="00F643FA" w:rsidP="00086CF2">
      <w:r>
        <w:t>Here is a picture (not available yet) of the front panel.  The three 12V, 120mm cooling fans are mounted on the upper right with finger protection grills.  The ATX AC-DC converter is mounted on the upper left with built in cooling fan and the AC input connector.</w:t>
      </w:r>
    </w:p>
    <w:p w:rsidR="00B9556E" w:rsidRDefault="00F643FA" w:rsidP="00086CF2">
      <w:r>
        <w:t>The low</w:t>
      </w:r>
      <w:r w:rsidR="0091353D">
        <w:t>er</w:t>
      </w:r>
      <w:r>
        <w:t xml:space="preserve"> part of the front panel is for the connectors directly mounted on the </w:t>
      </w:r>
      <w:r w:rsidR="00B9556E">
        <w:t>GTU base board.  They are:</w:t>
      </w:r>
    </w:p>
    <w:p w:rsidR="00B9556E" w:rsidRDefault="00B9556E" w:rsidP="00B9556E">
      <w:pPr>
        <w:pStyle w:val="ListParagraph"/>
        <w:numPr>
          <w:ilvl w:val="0"/>
          <w:numId w:val="6"/>
        </w:numPr>
      </w:pPr>
      <w:r>
        <w:t>One 1000baseT Ethernet port;</w:t>
      </w:r>
    </w:p>
    <w:p w:rsidR="00B9556E" w:rsidRDefault="00B9556E" w:rsidP="00B9556E">
      <w:pPr>
        <w:pStyle w:val="ListParagraph"/>
        <w:numPr>
          <w:ilvl w:val="0"/>
          <w:numId w:val="6"/>
        </w:numPr>
      </w:pPr>
      <w:r>
        <w:t>One SD card slot;</w:t>
      </w:r>
    </w:p>
    <w:p w:rsidR="00B9556E" w:rsidRDefault="00B9556E" w:rsidP="00B9556E">
      <w:pPr>
        <w:pStyle w:val="ListParagraph"/>
        <w:numPr>
          <w:ilvl w:val="0"/>
          <w:numId w:val="6"/>
        </w:numPr>
      </w:pPr>
      <w:r>
        <w:t>two SMA connectors for EIC clock input;</w:t>
      </w:r>
    </w:p>
    <w:p w:rsidR="00B9556E" w:rsidRDefault="00B9556E" w:rsidP="00B9556E">
      <w:pPr>
        <w:pStyle w:val="ListParagraph"/>
        <w:numPr>
          <w:ilvl w:val="0"/>
          <w:numId w:val="6"/>
        </w:numPr>
      </w:pPr>
      <w:r>
        <w:t>SFP connector for EIC clock input;</w:t>
      </w:r>
    </w:p>
    <w:p w:rsidR="00B9556E" w:rsidRDefault="00B9556E" w:rsidP="00B9556E">
      <w:pPr>
        <w:pStyle w:val="ListParagraph"/>
        <w:numPr>
          <w:ilvl w:val="0"/>
          <w:numId w:val="6"/>
        </w:numPr>
      </w:pPr>
      <w:r>
        <w:t>Four QSFP connectors for DAM connection</w:t>
      </w:r>
    </w:p>
    <w:p w:rsidR="00B9556E" w:rsidRDefault="00B9556E" w:rsidP="00B9556E">
      <w:pPr>
        <w:pStyle w:val="ListParagraph"/>
        <w:numPr>
          <w:ilvl w:val="0"/>
          <w:numId w:val="6"/>
        </w:numPr>
      </w:pPr>
      <w:r>
        <w:t>One QSFP for 40 GBE (or 100 GBE)</w:t>
      </w:r>
    </w:p>
    <w:p w:rsidR="00B9556E" w:rsidRDefault="00B9556E" w:rsidP="00B9556E">
      <w:pPr>
        <w:pStyle w:val="ListParagraph"/>
        <w:numPr>
          <w:ilvl w:val="0"/>
          <w:numId w:val="6"/>
        </w:numPr>
      </w:pPr>
      <w:r>
        <w:t>One USB port (type B or mini USB</w:t>
      </w:r>
      <w:r w:rsidR="00EB27F2">
        <w:t>);</w:t>
      </w:r>
    </w:p>
    <w:p w:rsidR="00B9556E" w:rsidRDefault="00B9556E" w:rsidP="00B9556E">
      <w:pPr>
        <w:pStyle w:val="ListParagraph"/>
        <w:numPr>
          <w:ilvl w:val="0"/>
          <w:numId w:val="6"/>
        </w:numPr>
      </w:pPr>
      <w:r>
        <w:t>GTU power on/off switch</w:t>
      </w:r>
    </w:p>
    <w:p w:rsidR="00DA203B" w:rsidRDefault="00DA203B" w:rsidP="00B9556E">
      <w:pPr>
        <w:pStyle w:val="ListParagraph"/>
        <w:numPr>
          <w:ilvl w:val="0"/>
          <w:numId w:val="6"/>
        </w:numPr>
      </w:pPr>
      <w:r>
        <w:t>Two ten-pin 100 mil dual row connectors, connected to the Zynq PL IO</w:t>
      </w:r>
    </w:p>
    <w:p w:rsidR="0091353D" w:rsidRDefault="0091353D" w:rsidP="00B9556E">
      <w:pPr>
        <w:pStyle w:val="ListParagraph"/>
        <w:numPr>
          <w:ilvl w:val="0"/>
          <w:numId w:val="6"/>
        </w:numPr>
      </w:pPr>
      <w:r>
        <w:t>One ten-pin 100mil dual row connector for JTAG</w:t>
      </w:r>
    </w:p>
    <w:p w:rsidR="00CE1001" w:rsidRDefault="00CE1001" w:rsidP="00B9556E">
      <w:pPr>
        <w:pStyle w:val="ListParagraph"/>
        <w:numPr>
          <w:ilvl w:val="0"/>
          <w:numId w:val="6"/>
        </w:numPr>
      </w:pPr>
      <w:r>
        <w:t>Two outputs and two inputs low speed optic (ST) ports (support DC signal)</w:t>
      </w:r>
    </w:p>
    <w:p w:rsidR="000734EC" w:rsidRPr="005602B8" w:rsidRDefault="009D5084" w:rsidP="00086CF2">
      <w:pPr>
        <w:pStyle w:val="head2"/>
      </w:pPr>
      <w:r>
        <w:t>4.8</w:t>
      </w:r>
      <w:r w:rsidR="000734EC">
        <w:t xml:space="preserve"> </w:t>
      </w:r>
      <w:r>
        <w:t>Back panel</w:t>
      </w:r>
      <w:r w:rsidR="000734EC" w:rsidRPr="005602B8">
        <w:t>:</w:t>
      </w:r>
    </w:p>
    <w:p w:rsidR="005A73D6" w:rsidRDefault="005A73D6" w:rsidP="00086CF2">
      <w:r>
        <w:t>The back panel looks simple, but the full 4Ux19” panel are used.  It looks like a 21 slots crates.  The right side is eighteen slots with eight QSFP transceivers (MTP fiber), with a total of 144 ports.  These MTP fibers will connect (up) to 144 DAM modules.  The left side is three slots for dedicated clock output to the RDOs, each slot will have eight (or nine) 24-strand MTP fibers.  This MTP fibers will be split into single fiber cables (most likely LC style) connecting (up) to 576 (or 648 depending on the spacing between the MTP fiber connectors) RDOs in the experimental hall.</w:t>
      </w:r>
    </w:p>
    <w:p w:rsidR="0040722C" w:rsidRPr="005602B8" w:rsidRDefault="0047299C" w:rsidP="00086CF2">
      <w:pPr>
        <w:pStyle w:val="head2"/>
      </w:pPr>
      <w:r>
        <w:t>4.9</w:t>
      </w:r>
      <w:r w:rsidR="0040722C">
        <w:t xml:space="preserve"> </w:t>
      </w:r>
      <w:r w:rsidR="0040722C" w:rsidRPr="005602B8">
        <w:t>P</w:t>
      </w:r>
      <w:r w:rsidR="0040722C">
        <w:t>rogramming</w:t>
      </w:r>
      <w:r w:rsidR="0040722C" w:rsidRPr="005602B8">
        <w:t>:</w:t>
      </w:r>
    </w:p>
    <w:p w:rsidR="005E73D1" w:rsidRPr="00B57E10" w:rsidRDefault="00331CFC" w:rsidP="00086CF2">
      <w:r>
        <w:lastRenderedPageBreak/>
        <w:t xml:space="preserve">The main interface between the users and the GTU is the 1000baseT Ethernet.  A built-in multicore ARM® processor runs a Linux OS.  It configures, controls, and monitors the GTU via a block of </w:t>
      </w:r>
      <w:r w:rsidR="0018060A">
        <w:t>memory-</w:t>
      </w:r>
      <w:r>
        <w:t xml:space="preserve">mapped registers (detailed in section 6, register space allocation). </w:t>
      </w:r>
    </w:p>
    <w:p w:rsidR="005E73D1" w:rsidRPr="005602B8" w:rsidRDefault="0047299C" w:rsidP="00086CF2">
      <w:pPr>
        <w:pStyle w:val="head2"/>
      </w:pPr>
      <w:r>
        <w:t>4.10</w:t>
      </w:r>
      <w:r w:rsidR="00170307">
        <w:t xml:space="preserve"> Power requirements</w:t>
      </w:r>
      <w:r w:rsidR="007F1042">
        <w:t xml:space="preserve"> (to put in the numbers after the GTU test)</w:t>
      </w:r>
      <w:r w:rsidR="005E73D1" w:rsidRPr="005602B8">
        <w:t>:</w:t>
      </w:r>
    </w:p>
    <w:p w:rsidR="0047299C" w:rsidRDefault="00F2618B" w:rsidP="00086CF2">
      <w:r>
        <w:t xml:space="preserve">AC wall connector.  The built in DC power converter is ATX standard, 110~240 Volt, 50~60 Hz at 10 A maximum.  </w:t>
      </w:r>
    </w:p>
    <w:p w:rsidR="005E73D1" w:rsidRDefault="0047299C" w:rsidP="00086CF2">
      <w:r>
        <w:t>The fully loaded GTU box (GTU base board with all the 21 optic transceiver daughter cards) draws 5 amperes on the 110 volt AC supply, and the DC power usage are:</w:t>
      </w:r>
    </w:p>
    <w:p w:rsidR="0047299C" w:rsidRDefault="0047299C" w:rsidP="0047299C">
      <w:pPr>
        <w:pStyle w:val="ListParagraph"/>
        <w:numPr>
          <w:ilvl w:val="0"/>
          <w:numId w:val="7"/>
        </w:numPr>
      </w:pPr>
      <w:r>
        <w:t>+12 Volt: 20 Amperes;</w:t>
      </w:r>
    </w:p>
    <w:p w:rsidR="0047299C" w:rsidRDefault="0047299C" w:rsidP="0047299C">
      <w:pPr>
        <w:pStyle w:val="ListParagraph"/>
        <w:numPr>
          <w:ilvl w:val="0"/>
          <w:numId w:val="7"/>
        </w:numPr>
      </w:pPr>
      <w:r>
        <w:t>+5 Volt: 10 Amperes;</w:t>
      </w:r>
    </w:p>
    <w:p w:rsidR="0047299C" w:rsidRPr="00805AAB" w:rsidRDefault="0047299C" w:rsidP="0047299C">
      <w:pPr>
        <w:pStyle w:val="ListParagraph"/>
        <w:numPr>
          <w:ilvl w:val="0"/>
          <w:numId w:val="7"/>
        </w:numPr>
      </w:pPr>
      <w:r>
        <w:t>+3.3 Volt: 20 Amperes;</w:t>
      </w:r>
    </w:p>
    <w:p w:rsidR="005E73D1" w:rsidRPr="006975AB" w:rsidRDefault="0047299C" w:rsidP="00086CF2">
      <w:pPr>
        <w:pStyle w:val="head2"/>
      </w:pPr>
      <w:r>
        <w:t>4.11</w:t>
      </w:r>
      <w:r w:rsidR="00170307" w:rsidRPr="006975AB">
        <w:t xml:space="preserve"> Environment</w:t>
      </w:r>
      <w:r w:rsidR="005E73D1" w:rsidRPr="006975AB">
        <w:t>:</w:t>
      </w:r>
    </w:p>
    <w:p w:rsidR="00F2618B" w:rsidRDefault="00C23BCA" w:rsidP="00086CF2">
      <w:r>
        <w:t xml:space="preserve">Forced air </w:t>
      </w:r>
      <w:r w:rsidR="005E73D1" w:rsidRPr="00805AAB">
        <w:t xml:space="preserve">cooling:  </w:t>
      </w:r>
      <w:r w:rsidR="00F2618B">
        <w:t xml:space="preserve">GTU built in cooling fan, </w:t>
      </w:r>
    </w:p>
    <w:p w:rsidR="005A0FEA" w:rsidRDefault="00F2618B" w:rsidP="0018060A">
      <w:pPr>
        <w:rPr>
          <w:b/>
          <w:sz w:val="32"/>
        </w:rPr>
      </w:pPr>
      <w:r>
        <w:t>Commercial grade components (</w:t>
      </w:r>
      <w:r w:rsidR="000F1D44" w:rsidRPr="00805AAB">
        <w:t xml:space="preserve">0-75 </w:t>
      </w:r>
      <w:r w:rsidR="005E73D1" w:rsidRPr="00805AAB">
        <w:t>Celsius</w:t>
      </w:r>
      <w:r w:rsidR="00807BF2">
        <w:t xml:space="preserve"> or better</w:t>
      </w:r>
      <w:r w:rsidR="005E73D1" w:rsidRPr="00805AAB">
        <w:t>)</w:t>
      </w:r>
      <w:r w:rsidR="0018060A">
        <w:t>.</w:t>
      </w:r>
      <w:r w:rsidR="005A0FEA">
        <w:br w:type="page"/>
      </w:r>
    </w:p>
    <w:p w:rsidR="001B25E4" w:rsidRPr="00FE001D" w:rsidRDefault="005602B8" w:rsidP="00427B75">
      <w:pPr>
        <w:pStyle w:val="Heading1"/>
      </w:pPr>
      <w:r w:rsidRPr="00FE001D">
        <w:lastRenderedPageBreak/>
        <w:t xml:space="preserve">5 </w:t>
      </w:r>
      <w:r w:rsidR="0018060A">
        <w:t>GTU</w:t>
      </w:r>
      <w:r w:rsidR="001B25E4" w:rsidRPr="00FE001D">
        <w:t xml:space="preserve"> operation procedure:</w:t>
      </w:r>
    </w:p>
    <w:p w:rsidR="001B25E4" w:rsidRPr="006C7533" w:rsidRDefault="001B25E4" w:rsidP="00086CF2">
      <w:r w:rsidRPr="006C7533">
        <w:t xml:space="preserve">The </w:t>
      </w:r>
      <w:r w:rsidR="0018060A">
        <w:t>GTU</w:t>
      </w:r>
      <w:r>
        <w:t xml:space="preserve"> needs be properly </w:t>
      </w:r>
      <w:r w:rsidR="0018060A">
        <w:t>configured on power up, though the power up default will enable the GTU’s essential functionality.</w:t>
      </w:r>
    </w:p>
    <w:p w:rsidR="001B25E4" w:rsidRPr="005602B8" w:rsidRDefault="006975AB" w:rsidP="00086CF2">
      <w:pPr>
        <w:pStyle w:val="head2"/>
      </w:pPr>
      <w:r>
        <w:t xml:space="preserve">5.1 </w:t>
      </w:r>
      <w:r w:rsidR="0018060A">
        <w:t>GTU</w:t>
      </w:r>
      <w:r w:rsidR="00767A98" w:rsidRPr="005602B8">
        <w:t xml:space="preserve"> Power supply</w:t>
      </w:r>
      <w:r w:rsidR="001B25E4" w:rsidRPr="005602B8">
        <w:t>:</w:t>
      </w:r>
    </w:p>
    <w:p w:rsidR="0018060A" w:rsidRDefault="0018060A" w:rsidP="00086CF2">
      <w:r>
        <w:t>The GTU</w:t>
      </w:r>
      <w:r w:rsidR="00725935">
        <w:t xml:space="preserve"> </w:t>
      </w:r>
      <w:r w:rsidR="00767A98" w:rsidRPr="00767A98">
        <w:t>use</w:t>
      </w:r>
      <w:r>
        <w:t>s</w:t>
      </w:r>
      <w:r w:rsidR="00767A98" w:rsidRPr="00767A98">
        <w:t xml:space="preserve"> </w:t>
      </w:r>
      <w:r>
        <w:t>an ATX standard AC-DC converter.  The 24-pin power connector is used.  The dual supply improves its reliability.</w:t>
      </w:r>
    </w:p>
    <w:p w:rsidR="00746305" w:rsidRPr="00746305" w:rsidRDefault="00FE001D" w:rsidP="00086CF2">
      <w:pPr>
        <w:pStyle w:val="head2"/>
      </w:pPr>
      <w:r>
        <w:t xml:space="preserve">5.2 </w:t>
      </w:r>
      <w:r w:rsidR="00767A98" w:rsidRPr="005602B8">
        <w:t>Hardware setting (Switch etc.):</w:t>
      </w:r>
    </w:p>
    <w:p w:rsidR="003E205A" w:rsidRDefault="003E205A" w:rsidP="003E205A">
      <w:r>
        <w:t>A four-bit slide switch</w:t>
      </w:r>
      <w:r w:rsidR="00B25888">
        <w:t>, SM1,</w:t>
      </w:r>
      <w:r>
        <w:t xml:space="preserve"> is used to set the Zynq Ultrascale+ MPSoC boot up/configuration mode.  When ON, the mode is shorted to ground and hence low (or ‘0’), when OFF, the mode is pulled up high (or ‘1’).  H</w:t>
      </w:r>
      <w:r w:rsidR="00B25888">
        <w:t>ere is the</w:t>
      </w:r>
      <w:r>
        <w:t xml:space="preserve"> four mode pins MODE(4:1):</w:t>
      </w:r>
    </w:p>
    <w:p w:rsidR="003E205A" w:rsidRDefault="003E205A" w:rsidP="003E205A">
      <w:pPr>
        <w:pStyle w:val="ListParagraph"/>
        <w:numPr>
          <w:ilvl w:val="0"/>
          <w:numId w:val="9"/>
        </w:numPr>
      </w:pPr>
      <w:r>
        <w:t>When “0000”: JTAG configure;</w:t>
      </w:r>
    </w:p>
    <w:p w:rsidR="003E205A" w:rsidRDefault="003E205A" w:rsidP="003E205A">
      <w:pPr>
        <w:pStyle w:val="ListParagraph"/>
        <w:numPr>
          <w:ilvl w:val="0"/>
          <w:numId w:val="9"/>
        </w:numPr>
      </w:pPr>
      <w:r>
        <w:t>When “1000”, SD card;</w:t>
      </w:r>
    </w:p>
    <w:p w:rsidR="003E205A" w:rsidRDefault="003E205A" w:rsidP="003E205A">
      <w:pPr>
        <w:pStyle w:val="ListParagraph"/>
        <w:numPr>
          <w:ilvl w:val="0"/>
          <w:numId w:val="9"/>
        </w:numPr>
      </w:pPr>
      <w:r>
        <w:t>When “0</w:t>
      </w:r>
      <w:r w:rsidR="007124D6">
        <w:t>0</w:t>
      </w:r>
      <w:r>
        <w:t>10”, SPI Flash memory</w:t>
      </w:r>
    </w:p>
    <w:p w:rsidR="0018060A" w:rsidRDefault="0018060A" w:rsidP="00086CF2">
      <w:r>
        <w:t>Four 3-position (pull-up, pull-down, no-pull) switches are used to set the power up default of the clock distributions.  These switches are:</w:t>
      </w:r>
    </w:p>
    <w:p w:rsidR="0018060A" w:rsidRDefault="0018060A" w:rsidP="0018060A">
      <w:pPr>
        <w:pStyle w:val="ListParagraph"/>
        <w:numPr>
          <w:ilvl w:val="0"/>
          <w:numId w:val="9"/>
        </w:numPr>
      </w:pPr>
      <w:r>
        <w:t>SC1: default Si5395 input select_0;</w:t>
      </w:r>
    </w:p>
    <w:p w:rsidR="0018060A" w:rsidRDefault="0018060A" w:rsidP="0018060A">
      <w:pPr>
        <w:pStyle w:val="ListParagraph"/>
        <w:numPr>
          <w:ilvl w:val="0"/>
          <w:numId w:val="9"/>
        </w:numPr>
      </w:pPr>
      <w:r>
        <w:t>SC2: default Si5395 input select_1;</w:t>
      </w:r>
    </w:p>
    <w:p w:rsidR="0018060A" w:rsidRDefault="0018060A" w:rsidP="0018060A">
      <w:pPr>
        <w:pStyle w:val="ListParagraph"/>
        <w:numPr>
          <w:ilvl w:val="0"/>
          <w:numId w:val="9"/>
        </w:numPr>
      </w:pPr>
      <w:r>
        <w:t xml:space="preserve">SC3: </w:t>
      </w:r>
    </w:p>
    <w:p w:rsidR="0018060A" w:rsidRDefault="0018060A" w:rsidP="0018060A">
      <w:pPr>
        <w:pStyle w:val="ListParagraph"/>
        <w:numPr>
          <w:ilvl w:val="0"/>
          <w:numId w:val="9"/>
        </w:numPr>
      </w:pPr>
      <w:r>
        <w:t>SC4:</w:t>
      </w:r>
    </w:p>
    <w:p w:rsidR="0018060A" w:rsidRDefault="0018060A" w:rsidP="00086CF2">
      <w:r>
        <w:t>Four 3-position switches are used to set the default JTAG chain for FPGA programming/debug.  These switches do not matter in normal GTU operations.  These switches are:</w:t>
      </w:r>
    </w:p>
    <w:p w:rsidR="0018060A" w:rsidRDefault="0018060A" w:rsidP="0018060A">
      <w:pPr>
        <w:pStyle w:val="ListParagraph"/>
        <w:numPr>
          <w:ilvl w:val="0"/>
          <w:numId w:val="8"/>
        </w:numPr>
      </w:pPr>
      <w:r>
        <w:t>SJ1: bypass the Zynq Ultrascale+ MPSoC;</w:t>
      </w:r>
    </w:p>
    <w:p w:rsidR="0018060A" w:rsidRDefault="0018060A" w:rsidP="0018060A">
      <w:pPr>
        <w:pStyle w:val="ListParagraph"/>
        <w:numPr>
          <w:ilvl w:val="0"/>
          <w:numId w:val="8"/>
        </w:numPr>
      </w:pPr>
      <w:r>
        <w:t>SJ2: bypass the top Kintex Ultrascale+ FPGA;</w:t>
      </w:r>
    </w:p>
    <w:p w:rsidR="0018060A" w:rsidRDefault="0018060A" w:rsidP="0018060A">
      <w:pPr>
        <w:pStyle w:val="ListParagraph"/>
        <w:numPr>
          <w:ilvl w:val="0"/>
          <w:numId w:val="8"/>
        </w:numPr>
      </w:pPr>
      <w:r>
        <w:t>SJ3: bypass the lower Kintex UltraScale+ FPGA;</w:t>
      </w:r>
    </w:p>
    <w:p w:rsidR="0018060A" w:rsidRDefault="0018060A" w:rsidP="0018060A">
      <w:pPr>
        <w:pStyle w:val="ListParagraph"/>
        <w:numPr>
          <w:ilvl w:val="0"/>
          <w:numId w:val="8"/>
        </w:numPr>
      </w:pPr>
      <w:r>
        <w:t>SJ4:  ?</w:t>
      </w:r>
    </w:p>
    <w:p w:rsidR="001B25E4" w:rsidRPr="005602B8" w:rsidRDefault="00FE001D" w:rsidP="00086CF2">
      <w:pPr>
        <w:pStyle w:val="head2"/>
      </w:pPr>
      <w:r>
        <w:t xml:space="preserve">5.3 </w:t>
      </w:r>
      <w:r w:rsidR="001B25E4" w:rsidRPr="005602B8">
        <w:t>Software setting:</w:t>
      </w:r>
    </w:p>
    <w:p w:rsidR="001B25E4" w:rsidRDefault="001B25E4" w:rsidP="00086CF2">
      <w:r w:rsidRPr="00155E25">
        <w:t xml:space="preserve">After the </w:t>
      </w:r>
      <w:r w:rsidR="003E205A">
        <w:t xml:space="preserve">GTU </w:t>
      </w:r>
      <w:r w:rsidRPr="00155E25">
        <w:t xml:space="preserve">is </w:t>
      </w:r>
      <w:r w:rsidR="003E205A">
        <w:t xml:space="preserve">powered up, and configured (Zynq UltraScale+ MPSoC by the SD card, Kintex Ultrascale+ FPGAs by their SPI flash memories), </w:t>
      </w:r>
      <w:r w:rsidRPr="00155E25">
        <w:t xml:space="preserve">some software setting needs be applied for the </w:t>
      </w:r>
      <w:r w:rsidR="003E205A">
        <w:t>GTU</w:t>
      </w:r>
      <w:r w:rsidRPr="00155E25">
        <w:t xml:space="preserve"> to work</w:t>
      </w:r>
      <w:r w:rsidR="003E205A">
        <w:t xml:space="preserve"> correctly</w:t>
      </w:r>
      <w:r w:rsidRPr="00155E25">
        <w:t xml:space="preserve">.  </w:t>
      </w:r>
      <w:r w:rsidR="00A463DC">
        <w:t xml:space="preserve">The </w:t>
      </w:r>
      <w:r w:rsidR="003E205A">
        <w:t>GTU</w:t>
      </w:r>
      <w:r w:rsidR="00A463DC">
        <w:t xml:space="preserve"> software setup sequence</w:t>
      </w:r>
      <w:r w:rsidR="003E205A">
        <w:t>:</w:t>
      </w:r>
    </w:p>
    <w:p w:rsidR="00784C2E" w:rsidRPr="00784C2E" w:rsidRDefault="003E205A" w:rsidP="007E6B49">
      <w:pPr>
        <w:pStyle w:val="ListParagraph"/>
        <w:numPr>
          <w:ilvl w:val="0"/>
          <w:numId w:val="2"/>
        </w:numPr>
      </w:pPr>
      <w:r>
        <w:t>GTU</w:t>
      </w:r>
      <w:r w:rsidR="00784C2E" w:rsidRPr="00784C2E">
        <w:t xml:space="preserve"> clock </w:t>
      </w:r>
      <w:r>
        <w:t xml:space="preserve">and orbit signal </w:t>
      </w:r>
      <w:r w:rsidR="00784C2E" w:rsidRPr="00784C2E">
        <w:t>selection: Th</w:t>
      </w:r>
      <w:r>
        <w:t>e ePIC clock source, and the beam structure;</w:t>
      </w:r>
    </w:p>
    <w:p w:rsidR="00784C2E" w:rsidRPr="00784C2E" w:rsidRDefault="003E205A" w:rsidP="007E6B49">
      <w:pPr>
        <w:pStyle w:val="ListParagraph"/>
        <w:numPr>
          <w:ilvl w:val="0"/>
          <w:numId w:val="2"/>
        </w:numPr>
      </w:pPr>
      <w:r>
        <w:t>GTU clock configuration: system clock generation, phase tuning and monitoring</w:t>
      </w:r>
      <w:r w:rsidR="00784C2E" w:rsidRPr="00784C2E">
        <w:t>;</w:t>
      </w:r>
    </w:p>
    <w:p w:rsidR="00784C2E" w:rsidRPr="00784C2E" w:rsidRDefault="003E205A" w:rsidP="007E6B49">
      <w:pPr>
        <w:pStyle w:val="ListParagraph"/>
        <w:numPr>
          <w:ilvl w:val="0"/>
          <w:numId w:val="2"/>
        </w:numPr>
      </w:pPr>
      <w:r>
        <w:t>MGT ID setting, if it is different from the power up default.</w:t>
      </w:r>
    </w:p>
    <w:p w:rsidR="005A0FEA" w:rsidRDefault="005A0FEA">
      <w:pPr>
        <w:spacing w:after="0" w:line="240" w:lineRule="auto"/>
        <w:ind w:firstLine="0"/>
        <w:jc w:val="left"/>
        <w:rPr>
          <w:b/>
          <w:sz w:val="32"/>
        </w:rPr>
      </w:pPr>
      <w:r>
        <w:br w:type="page"/>
      </w:r>
    </w:p>
    <w:p w:rsidR="00BE5111" w:rsidRPr="005602B8" w:rsidRDefault="001B25E4" w:rsidP="00427B75">
      <w:pPr>
        <w:pStyle w:val="Heading1"/>
      </w:pPr>
      <w:r w:rsidRPr="005602B8">
        <w:lastRenderedPageBreak/>
        <w:t>6</w:t>
      </w:r>
      <w:r w:rsidR="00DC736E" w:rsidRPr="005602B8">
        <w:t>.</w:t>
      </w:r>
      <w:r w:rsidR="00DC736E">
        <w:t xml:space="preserve"> </w:t>
      </w:r>
      <w:r w:rsidR="00BE5111" w:rsidRPr="00B57E10">
        <w:t xml:space="preserve"> </w:t>
      </w:r>
      <w:r w:rsidR="003E205A">
        <w:t>Memory-Mapped Registers</w:t>
      </w:r>
      <w:r w:rsidR="00DC736E" w:rsidRPr="005602B8">
        <w:t xml:space="preserve"> </w:t>
      </w:r>
      <w:r w:rsidR="00BE5111" w:rsidRPr="005602B8">
        <w:t>Programming Requirements</w:t>
      </w:r>
      <w:r w:rsidR="00BB1A7F" w:rsidRPr="005602B8">
        <w:t xml:space="preserve"> </w:t>
      </w:r>
    </w:p>
    <w:p w:rsidR="00DC736E" w:rsidRPr="00BD3E6A" w:rsidRDefault="0046418D" w:rsidP="00086CF2">
      <w:r>
        <w:t xml:space="preserve">There are four register spaces from the </w:t>
      </w:r>
      <w:r w:rsidR="00856985">
        <w:t>ZYNQ processor</w:t>
      </w:r>
      <w:r w:rsidR="007F1042">
        <w:t>.  Three of</w:t>
      </w:r>
      <w:r>
        <w:t xml:space="preserve"> them (16 KB each) are equal in size</w:t>
      </w:r>
      <w:r w:rsidR="00856985">
        <w:t xml:space="preserve"> for the zynq programmable logic, the top Kintex FPGA, and the bottom Kintex FPGA</w:t>
      </w:r>
      <w:r>
        <w:t xml:space="preserve"> respectively</w:t>
      </w:r>
      <w:r w:rsidR="00856985">
        <w:t xml:space="preserve">.  </w:t>
      </w:r>
      <w:r>
        <w:t>The fourth on</w:t>
      </w:r>
      <w:r w:rsidR="007F1042">
        <w:t>e</w:t>
      </w:r>
      <w:r>
        <w:t xml:space="preserve"> is for ZYNQ only.  </w:t>
      </w:r>
      <w:r w:rsidR="00856985">
        <w:t>The interfaces are standard axi_lite4.</w:t>
      </w:r>
    </w:p>
    <w:p w:rsidR="00BE5111" w:rsidRPr="006975AB" w:rsidRDefault="00856985" w:rsidP="00086CF2">
      <w:pPr>
        <w:pStyle w:val="head2"/>
      </w:pPr>
      <w:r>
        <w:t>6.1</w:t>
      </w:r>
      <w:r w:rsidR="00FE001D">
        <w:t xml:space="preserve"> </w:t>
      </w:r>
      <w:r w:rsidR="0046418D">
        <w:t xml:space="preserve">The three equal spaces, </w:t>
      </w:r>
      <w:r w:rsidR="00BE5111" w:rsidRPr="006975AB">
        <w:t>Configuration Registers</w:t>
      </w:r>
      <w:r w:rsidR="0046418D">
        <w:t xml:space="preserve"> for the programmable logic</w:t>
      </w:r>
      <w:r w:rsidR="00BE5111" w:rsidRPr="006975AB">
        <w:t>:</w:t>
      </w:r>
    </w:p>
    <w:p w:rsidR="00A40C4D" w:rsidRPr="00F447A3" w:rsidRDefault="00856985" w:rsidP="00086CF2">
      <w:r>
        <w:t xml:space="preserve">The </w:t>
      </w:r>
      <w:r w:rsidR="00A40C4D" w:rsidRPr="00F447A3">
        <w:t xml:space="preserve">base address is determined by the </w:t>
      </w:r>
      <w:r>
        <w:t xml:space="preserve">ZYNQ memory map.  The </w:t>
      </w:r>
      <w:r w:rsidR="00A40C4D" w:rsidRPr="00F447A3">
        <w:t xml:space="preserve">register offset </w:t>
      </w:r>
      <w:r>
        <w:t>(in the 16 KB area) are accessible in 32-bit words only (address[1:0] is always “00”).</w:t>
      </w:r>
    </w:p>
    <w:p w:rsidR="00A40C4D" w:rsidRPr="00F447A3" w:rsidRDefault="00A40C4D" w:rsidP="00086CF2">
      <w:pPr>
        <w:pStyle w:val="item1"/>
      </w:pPr>
      <w:r w:rsidRPr="00F447A3">
        <w:t>Address offset: 0x00000: Board ID:</w:t>
      </w:r>
    </w:p>
    <w:p w:rsidR="00A40C4D" w:rsidRPr="00F447A3" w:rsidRDefault="00A40C4D" w:rsidP="00086CF2">
      <w:pPr>
        <w:pStyle w:val="item2"/>
      </w:pPr>
      <w:r w:rsidRPr="00F447A3">
        <w:t xml:space="preserve">Bit 7-0 (R/W): Crate ID; </w:t>
      </w:r>
      <w:r w:rsidR="008D03DE">
        <w:t>Reset default 0x00;</w:t>
      </w:r>
    </w:p>
    <w:p w:rsidR="00CC1C1D" w:rsidRPr="00CC1C1D" w:rsidRDefault="00CC1C1D" w:rsidP="00086CF2">
      <w:pPr>
        <w:pStyle w:val="item2"/>
        <w:rPr>
          <w:color w:val="A50021"/>
        </w:rPr>
      </w:pPr>
      <w:r w:rsidRPr="00F447A3">
        <w:t>Bit 1</w:t>
      </w:r>
      <w:r w:rsidR="002C2BBC">
        <w:t>5-</w:t>
      </w:r>
      <w:r w:rsidR="009E6AE9">
        <w:t>8</w:t>
      </w:r>
      <w:r w:rsidRPr="00F447A3">
        <w:t xml:space="preserve"> (R): </w:t>
      </w:r>
      <w:r w:rsidR="009E6AE9">
        <w:t>Firmware version numbers</w:t>
      </w:r>
      <w:r>
        <w:t>;</w:t>
      </w:r>
    </w:p>
    <w:p w:rsidR="00A40C4D" w:rsidRPr="00F447A3" w:rsidRDefault="00A40C4D" w:rsidP="009E6AE9">
      <w:pPr>
        <w:pStyle w:val="item2"/>
      </w:pPr>
      <w:r w:rsidRPr="00F447A3">
        <w:t xml:space="preserve">Bit 31-16 (R): </w:t>
      </w:r>
      <w:r w:rsidR="009E6AE9">
        <w:t>FPGA ID code</w:t>
      </w:r>
      <w:r w:rsidRPr="00F447A3">
        <w:t>.</w:t>
      </w:r>
    </w:p>
    <w:p w:rsidR="00A40C4D" w:rsidRPr="000844B6" w:rsidRDefault="00A40C4D" w:rsidP="00086CF2">
      <w:pPr>
        <w:pStyle w:val="item1"/>
      </w:pPr>
      <w:r w:rsidRPr="000844B6">
        <w:t>A</w:t>
      </w:r>
      <w:r w:rsidR="009E6AE9">
        <w:t>ddress offset: 0x00068</w:t>
      </w:r>
      <w:r w:rsidRPr="000844B6">
        <w:t xml:space="preserve"> :</w:t>
      </w:r>
      <w:r w:rsidR="009E6AE9">
        <w:t xml:space="preserve"> single word readout of the data buffer</w:t>
      </w:r>
    </w:p>
    <w:p w:rsidR="009E6AE9" w:rsidRDefault="009E6AE9" w:rsidP="00086CF2">
      <w:pPr>
        <w:pStyle w:val="item2"/>
      </w:pPr>
      <w:r>
        <w:t>Bit 31</w:t>
      </w:r>
      <w:r w:rsidR="00A40C4D" w:rsidRPr="00F447A3">
        <w:t xml:space="preserve">-0 (R): </w:t>
      </w:r>
      <w:r>
        <w:t>FIFO data</w:t>
      </w:r>
    </w:p>
    <w:p w:rsidR="00A40C4D" w:rsidRPr="00F447A3" w:rsidRDefault="00A40C4D" w:rsidP="00086CF2">
      <w:pPr>
        <w:pStyle w:val="item1"/>
      </w:pPr>
      <w:r w:rsidRPr="00F447A3">
        <w:t xml:space="preserve">Address offset: 0x00078: </w:t>
      </w:r>
      <w:r w:rsidR="009E6AE9">
        <w:t>Forced Synchronous code</w:t>
      </w:r>
    </w:p>
    <w:p w:rsidR="00A40C4D" w:rsidRPr="00F447A3" w:rsidRDefault="00A40C4D" w:rsidP="00086CF2">
      <w:pPr>
        <w:pStyle w:val="item2"/>
      </w:pPr>
      <w:r w:rsidRPr="00F447A3">
        <w:t>Bit 7-</w:t>
      </w:r>
      <w:r w:rsidR="009E6AE9">
        <w:t>0: Run control code,</w:t>
      </w:r>
    </w:p>
    <w:p w:rsidR="00A40C4D" w:rsidRPr="00F447A3" w:rsidRDefault="00A40C4D" w:rsidP="009E6AE9">
      <w:pPr>
        <w:pStyle w:val="item1"/>
        <w:numPr>
          <w:ilvl w:val="0"/>
          <w:numId w:val="10"/>
        </w:numPr>
      </w:pPr>
      <w:r w:rsidRPr="00F447A3">
        <w:t>0x11: VME clock DCM reset</w:t>
      </w:r>
      <w:r w:rsidR="00104EE0">
        <w:t>, and full reset</w:t>
      </w:r>
      <w:r w:rsidRPr="00F447A3">
        <w:t>;</w:t>
      </w:r>
    </w:p>
    <w:p w:rsidR="00A40C4D" w:rsidRDefault="00A40C4D" w:rsidP="009E6AE9">
      <w:pPr>
        <w:pStyle w:val="item1"/>
        <w:numPr>
          <w:ilvl w:val="0"/>
          <w:numId w:val="10"/>
        </w:numPr>
      </w:pPr>
      <w:r w:rsidRPr="00F447A3">
        <w:t>0x22: CLK250 re</w:t>
      </w:r>
      <w:r w:rsidR="00801CD1">
        <w:t>sync (AD9510, DCM resync and MGT</w:t>
      </w:r>
      <w:r w:rsidRPr="00F447A3">
        <w:t xml:space="preserve"> reset);</w:t>
      </w:r>
    </w:p>
    <w:p w:rsidR="00331208" w:rsidRPr="00F447A3" w:rsidRDefault="001566EE" w:rsidP="009E6AE9">
      <w:pPr>
        <w:pStyle w:val="item1"/>
        <w:numPr>
          <w:ilvl w:val="0"/>
          <w:numId w:val="10"/>
        </w:numPr>
      </w:pPr>
      <w:r>
        <w:t>0x33: AD9510 re-sync (slower clock phase adjustment), part of 0x22 function;</w:t>
      </w:r>
    </w:p>
    <w:p w:rsidR="00A40C4D" w:rsidRPr="00F447A3" w:rsidRDefault="00801CD1" w:rsidP="009E6AE9">
      <w:pPr>
        <w:pStyle w:val="item1"/>
        <w:numPr>
          <w:ilvl w:val="0"/>
          <w:numId w:val="10"/>
        </w:numPr>
      </w:pPr>
      <w:r>
        <w:t>0x44: Reset the MGT</w:t>
      </w:r>
      <w:r w:rsidR="00A40C4D" w:rsidRPr="00F447A3">
        <w:t xml:space="preserve"> status_B registers;</w:t>
      </w:r>
    </w:p>
    <w:p w:rsidR="00A40C4D" w:rsidRPr="00F447A3" w:rsidRDefault="00A40C4D" w:rsidP="009E6AE9">
      <w:pPr>
        <w:pStyle w:val="item1"/>
        <w:numPr>
          <w:ilvl w:val="0"/>
          <w:numId w:val="10"/>
        </w:numPr>
      </w:pPr>
      <w:r w:rsidRPr="00F447A3">
        <w:t>0x55: Trigger link enable (serial link started), FIFO read counter reset;</w:t>
      </w:r>
    </w:p>
    <w:p w:rsidR="00A40C4D" w:rsidRDefault="00A40C4D" w:rsidP="009E6AE9">
      <w:pPr>
        <w:pStyle w:val="item1"/>
        <w:numPr>
          <w:ilvl w:val="0"/>
          <w:numId w:val="10"/>
        </w:numPr>
      </w:pPr>
      <w:r w:rsidRPr="00F447A3">
        <w:t>0x77: Trigger link disable, trigger FIFO write counter reset;</w:t>
      </w:r>
    </w:p>
    <w:p w:rsidR="00DB2D93" w:rsidRDefault="00DB2D93" w:rsidP="009E6AE9">
      <w:pPr>
        <w:pStyle w:val="item1"/>
        <w:numPr>
          <w:ilvl w:val="0"/>
          <w:numId w:val="10"/>
        </w:numPr>
      </w:pPr>
      <w:r>
        <w:t>0x88: PCIexpress core reset. (be careful when using it).</w:t>
      </w:r>
    </w:p>
    <w:p w:rsidR="00817307" w:rsidRPr="00F447A3" w:rsidRDefault="00817307" w:rsidP="009E6AE9">
      <w:pPr>
        <w:pStyle w:val="item1"/>
        <w:numPr>
          <w:ilvl w:val="0"/>
          <w:numId w:val="10"/>
        </w:numPr>
      </w:pPr>
      <w:r>
        <w:t>0xAA: reset the TI_trigger_enabled registers on TD.</w:t>
      </w:r>
    </w:p>
    <w:p w:rsidR="00600C85" w:rsidRDefault="00600C85" w:rsidP="009E6AE9">
      <w:pPr>
        <w:pStyle w:val="item1"/>
        <w:numPr>
          <w:ilvl w:val="0"/>
          <w:numId w:val="10"/>
        </w:numPr>
      </w:pPr>
      <w:r>
        <w:t>0xBB: Event number reset, and trigger input scalar reset;</w:t>
      </w:r>
    </w:p>
    <w:p w:rsidR="00817307" w:rsidRPr="00F447A3" w:rsidRDefault="00A40C4D" w:rsidP="009E6AE9">
      <w:pPr>
        <w:pStyle w:val="item1"/>
        <w:numPr>
          <w:ilvl w:val="0"/>
          <w:numId w:val="10"/>
        </w:numPr>
      </w:pPr>
      <w:r w:rsidRPr="00F447A3">
        <w:t>0xDD: (SyncReset), FPGA logic and counter reset, this reset all goes to SD, CTP/GTP;</w:t>
      </w:r>
    </w:p>
    <w:p w:rsidR="0064781F" w:rsidRDefault="0064781F" w:rsidP="009E6AE9">
      <w:pPr>
        <w:pStyle w:val="item1"/>
        <w:numPr>
          <w:ilvl w:val="0"/>
          <w:numId w:val="10"/>
        </w:numPr>
      </w:pPr>
      <w:r>
        <w:t>0x99: Force SyncReset high if this feature is enabled (by offset 0x24, bit 7);</w:t>
      </w:r>
    </w:p>
    <w:p w:rsidR="0064781F" w:rsidRDefault="0064781F" w:rsidP="009E6AE9">
      <w:pPr>
        <w:pStyle w:val="item1"/>
        <w:numPr>
          <w:ilvl w:val="0"/>
          <w:numId w:val="10"/>
        </w:numPr>
      </w:pPr>
      <w:r>
        <w:t>0xCC: set the SyncReset low if it is forced high by code 0x99.</w:t>
      </w:r>
    </w:p>
    <w:p w:rsidR="00985DC0" w:rsidRPr="00F447A3" w:rsidRDefault="00985DC0" w:rsidP="009E6AE9">
      <w:pPr>
        <w:pStyle w:val="item1"/>
        <w:numPr>
          <w:ilvl w:val="0"/>
          <w:numId w:val="10"/>
        </w:numPr>
      </w:pPr>
      <w:r>
        <w:t>0xEE: set the syncReset low for ~4 us.</w:t>
      </w:r>
    </w:p>
    <w:p w:rsidR="0064781F" w:rsidRPr="00F447A3" w:rsidRDefault="0064781F" w:rsidP="009E6AE9">
      <w:pPr>
        <w:pStyle w:val="item1"/>
        <w:numPr>
          <w:ilvl w:val="0"/>
          <w:numId w:val="10"/>
        </w:numPr>
      </w:pPr>
      <w:r w:rsidRPr="00F447A3">
        <w:t>0x6</w:t>
      </w:r>
      <w:r w:rsidR="00DB2D93">
        <w:t>6</w:t>
      </w:r>
      <w:r w:rsidRPr="00F447A3">
        <w:t>: to be assigned;</w:t>
      </w:r>
    </w:p>
    <w:p w:rsidR="00A40C4D" w:rsidRDefault="00A40C4D" w:rsidP="009E6AE9">
      <w:pPr>
        <w:pStyle w:val="item1"/>
        <w:numPr>
          <w:ilvl w:val="0"/>
          <w:numId w:val="10"/>
        </w:numPr>
      </w:pPr>
      <w:r w:rsidRPr="00F447A3">
        <w:t xml:space="preserve">0x00, 0xff: reserved, not to be assigned </w:t>
      </w:r>
    </w:p>
    <w:p w:rsidR="009E6AE9" w:rsidRPr="00F447A3" w:rsidRDefault="009E6AE9" w:rsidP="009E6AE9">
      <w:pPr>
        <w:pStyle w:val="item2"/>
      </w:pPr>
      <w:r>
        <w:t>Bit 15</w:t>
      </w:r>
      <w:r w:rsidRPr="00F447A3">
        <w:t>-</w:t>
      </w:r>
      <w:r>
        <w:t>8: Repeat the run control code of Bit 7-0, if not matching, no code will be sent to DAM.</w:t>
      </w:r>
    </w:p>
    <w:p w:rsidR="00AD4AC6" w:rsidRPr="00F447A3" w:rsidRDefault="00AD4AC6" w:rsidP="00AD4AC6">
      <w:pPr>
        <w:pStyle w:val="item1"/>
      </w:pPr>
      <w:r w:rsidRPr="00F447A3">
        <w:t>Address offset: 0x000</w:t>
      </w:r>
      <w:r>
        <w:t>E4</w:t>
      </w:r>
      <w:r w:rsidRPr="00F447A3">
        <w:t xml:space="preserve"> (R</w:t>
      </w:r>
      <w:r>
        <w:t>/W</w:t>
      </w:r>
      <w:r w:rsidRPr="00F447A3">
        <w:t xml:space="preserve">): </w:t>
      </w:r>
      <w:r>
        <w:t>Register to Flash memory SPI engine.  The Read and the Write has different meanings.</w:t>
      </w:r>
      <w:r w:rsidR="00476670">
        <w:t xml:space="preserve">  This is for the first QSPI flash memory only.</w:t>
      </w:r>
    </w:p>
    <w:p w:rsidR="00AD4AC6" w:rsidRDefault="00AD4AC6" w:rsidP="00AD4AC6">
      <w:pPr>
        <w:pStyle w:val="item2"/>
      </w:pPr>
      <w:r>
        <w:t>Bit 9 (W): ‘1’, Last command/write bit, the DO will be tri-stated at the end of this clock;</w:t>
      </w:r>
    </w:p>
    <w:p w:rsidR="00AD4AC6" w:rsidRDefault="00AD4AC6" w:rsidP="00AD4AC6">
      <w:pPr>
        <w:pStyle w:val="item2"/>
      </w:pPr>
      <w:r>
        <w:t>Bit 8 (W): ‘0’, last transfer, the Chip_Select_B will be disabled (high) at the end of this clock;</w:t>
      </w:r>
    </w:p>
    <w:p w:rsidR="00AD4AC6" w:rsidRDefault="00AD4AC6" w:rsidP="00AD4AC6">
      <w:pPr>
        <w:pStyle w:val="item2"/>
      </w:pPr>
      <w:r>
        <w:t>Bit 7-4 (W): ‘1’: Tri-state the DO;</w:t>
      </w:r>
    </w:p>
    <w:p w:rsidR="00AD4AC6" w:rsidRDefault="00AD4AC6" w:rsidP="00AD4AC6">
      <w:pPr>
        <w:pStyle w:val="item2"/>
      </w:pPr>
      <w:r>
        <w:lastRenderedPageBreak/>
        <w:t>Bit 3-0 (W): DO(3:0);</w:t>
      </w:r>
    </w:p>
    <w:p w:rsidR="00AD4AC6" w:rsidRDefault="00AD4AC6" w:rsidP="00AD4AC6">
      <w:pPr>
        <w:pStyle w:val="item2"/>
      </w:pPr>
      <w:r>
        <w:t>Bit 23-20 (R): EOS, PREQ, FCSBO, FCSBTS of the flash interface;</w:t>
      </w:r>
    </w:p>
    <w:p w:rsidR="00AD4AC6" w:rsidRDefault="00AD4AC6" w:rsidP="00AD4AC6">
      <w:pPr>
        <w:pStyle w:val="item2"/>
      </w:pPr>
      <w:r>
        <w:t>Bit 19-16 (R): DI(3:0), Flash outputs.  DI(1) for SPIx1, DI(1:0) for SPIx2, DI(3:0) for SPIx4;</w:t>
      </w:r>
    </w:p>
    <w:p w:rsidR="00AD4AC6" w:rsidRPr="00F447A3" w:rsidRDefault="00AD4AC6" w:rsidP="00AD4AC6">
      <w:pPr>
        <w:pStyle w:val="item2"/>
      </w:pPr>
      <w:r>
        <w:t>Bit 15-0 (R): Data(15:0) of the 0xE4 write immediately before this read.</w:t>
      </w:r>
    </w:p>
    <w:p w:rsidR="00A40C4D" w:rsidRPr="00F447A3" w:rsidRDefault="009E6AE9" w:rsidP="00086CF2">
      <w:pPr>
        <w:pStyle w:val="item1"/>
      </w:pPr>
      <w:r>
        <w:t>Address offset: 0x0011</w:t>
      </w:r>
      <w:r w:rsidR="00A40C4D" w:rsidRPr="00F447A3">
        <w:t>0 (</w:t>
      </w:r>
      <w:r>
        <w:t>R/</w:t>
      </w:r>
      <w:r w:rsidR="00A40C4D" w:rsidRPr="00F447A3">
        <w:t xml:space="preserve">W): </w:t>
      </w:r>
      <w:r>
        <w:t>First MGT of the first MGTQUAD ID setting</w:t>
      </w:r>
    </w:p>
    <w:p w:rsidR="009E6AE9" w:rsidRDefault="009E6AE9" w:rsidP="00086CF2">
      <w:pPr>
        <w:pStyle w:val="item2"/>
      </w:pPr>
      <w:r>
        <w:t>Bit 0: ‘1’: MGT active; ‘0’: MGT off;</w:t>
      </w:r>
    </w:p>
    <w:p w:rsidR="00A40C4D" w:rsidRPr="00F447A3" w:rsidRDefault="00A40C4D" w:rsidP="00086CF2">
      <w:pPr>
        <w:pStyle w:val="item2"/>
      </w:pPr>
      <w:r w:rsidRPr="00F447A3">
        <w:t xml:space="preserve">Bit </w:t>
      </w:r>
      <w:r w:rsidR="009E6AE9">
        <w:t>24:1</w:t>
      </w:r>
      <w:r w:rsidRPr="00F447A3">
        <w:t xml:space="preserve">: </w:t>
      </w:r>
      <w:r w:rsidR="009E6AE9">
        <w:t>The MGT ID, only one-bit to be set as ‘1’</w:t>
      </w:r>
      <w:r w:rsidRPr="00F447A3">
        <w:t>;</w:t>
      </w:r>
    </w:p>
    <w:p w:rsidR="009E6AE9" w:rsidRDefault="00A40C4D" w:rsidP="00086CF2">
      <w:pPr>
        <w:pStyle w:val="item2"/>
      </w:pPr>
      <w:r w:rsidRPr="00F447A3">
        <w:t xml:space="preserve">Bit </w:t>
      </w:r>
      <w:r w:rsidR="009E6AE9">
        <w:t>29:25</w:t>
      </w:r>
      <w:r w:rsidRPr="00F447A3">
        <w:t xml:space="preserve">: </w:t>
      </w:r>
      <w:r w:rsidR="009E6AE9">
        <w:t>The decimal code of the run control user ID (user interface ID);</w:t>
      </w:r>
    </w:p>
    <w:p w:rsidR="009E6AE9" w:rsidRDefault="009E6AE9" w:rsidP="00086CF2">
      <w:pPr>
        <w:pStyle w:val="item2"/>
      </w:pPr>
      <w:r>
        <w:t>Bit 31:30: MGT status.</w:t>
      </w:r>
    </w:p>
    <w:p w:rsidR="009E6AE9" w:rsidRPr="00F447A3" w:rsidRDefault="009E6AE9" w:rsidP="009E6AE9">
      <w:pPr>
        <w:pStyle w:val="item1"/>
      </w:pPr>
      <w:r>
        <w:t>Address offset: 0x00114</w:t>
      </w:r>
      <w:r w:rsidRPr="00F447A3">
        <w:t xml:space="preserve"> (</w:t>
      </w:r>
      <w:r>
        <w:t>R/</w:t>
      </w:r>
      <w:r w:rsidRPr="00F447A3">
        <w:t xml:space="preserve">W): </w:t>
      </w:r>
      <w:r>
        <w:t>Second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0x00118</w:t>
      </w:r>
      <w:r w:rsidRPr="00F447A3">
        <w:t xml:space="preserve"> (</w:t>
      </w:r>
      <w:r>
        <w:t>R/</w:t>
      </w:r>
      <w:r w:rsidRPr="00F447A3">
        <w:t xml:space="preserve">W): </w:t>
      </w:r>
      <w:r>
        <w:t>Third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0x0011C</w:t>
      </w:r>
      <w:r w:rsidRPr="00F447A3">
        <w:t xml:space="preserve"> (</w:t>
      </w:r>
      <w:r>
        <w:t>R/</w:t>
      </w:r>
      <w:r w:rsidRPr="00F447A3">
        <w:t xml:space="preserve">W): </w:t>
      </w:r>
      <w:r>
        <w:t>Fourth MGT of the first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w:t>
      </w:r>
      <w:r w:rsidRPr="00F447A3">
        <w:t>0 (</w:t>
      </w:r>
      <w:r>
        <w:t>R/</w:t>
      </w:r>
      <w:r w:rsidRPr="00F447A3">
        <w:t xml:space="preserve">W): </w:t>
      </w:r>
      <w:r>
        <w:t>First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0x00124</w:t>
      </w:r>
      <w:r w:rsidRPr="00F447A3">
        <w:t xml:space="preserve"> (</w:t>
      </w:r>
      <w:r>
        <w:t>R/</w:t>
      </w:r>
      <w:r w:rsidRPr="00F447A3">
        <w:t xml:space="preserve">W): </w:t>
      </w:r>
      <w:r>
        <w:t>Second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0x00128</w:t>
      </w:r>
      <w:r w:rsidRPr="00F447A3">
        <w:t xml:space="preserve"> (</w:t>
      </w:r>
      <w:r>
        <w:t>R/</w:t>
      </w:r>
      <w:r w:rsidRPr="00F447A3">
        <w:t xml:space="preserve">W): </w:t>
      </w:r>
      <w:r>
        <w:t>Third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0x0012C</w:t>
      </w:r>
      <w:r w:rsidRPr="00F447A3">
        <w:t xml:space="preserve"> (</w:t>
      </w:r>
      <w:r>
        <w:t>R/</w:t>
      </w:r>
      <w:r w:rsidRPr="00F447A3">
        <w:t xml:space="preserve">W): </w:t>
      </w:r>
      <w:r>
        <w:t>Fourth MGT of the second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3</w:t>
      </w:r>
      <w:r w:rsidRPr="00F447A3">
        <w:t>0 (</w:t>
      </w:r>
      <w:r>
        <w:t>R/</w:t>
      </w:r>
      <w:r w:rsidRPr="00F447A3">
        <w:t xml:space="preserve">W): </w:t>
      </w:r>
      <w:r>
        <w:t>First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0x00134</w:t>
      </w:r>
      <w:r w:rsidRPr="00F447A3">
        <w:t xml:space="preserve"> (</w:t>
      </w:r>
      <w:r>
        <w:t>R/</w:t>
      </w:r>
      <w:r w:rsidRPr="00F447A3">
        <w:t xml:space="preserve">W): </w:t>
      </w:r>
      <w:r>
        <w:t>Second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0x00138</w:t>
      </w:r>
      <w:r w:rsidRPr="00F447A3">
        <w:t xml:space="preserve"> (</w:t>
      </w:r>
      <w:r>
        <w:t>R/</w:t>
      </w:r>
      <w:r w:rsidRPr="00F447A3">
        <w:t xml:space="preserve">W): </w:t>
      </w:r>
      <w:r>
        <w:t>Third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0x0013C</w:t>
      </w:r>
      <w:r w:rsidRPr="00F447A3">
        <w:t xml:space="preserve"> (</w:t>
      </w:r>
      <w:r>
        <w:t>R/</w:t>
      </w:r>
      <w:r w:rsidRPr="00F447A3">
        <w:t xml:space="preserve">W): </w:t>
      </w:r>
      <w:r>
        <w:t>Fourth MGT of the third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w:t>
      </w:r>
      <w:r w:rsidRPr="00F447A3">
        <w:t>0 (</w:t>
      </w:r>
      <w:r>
        <w:t>R/</w:t>
      </w:r>
      <w:r w:rsidRPr="00F447A3">
        <w:t xml:space="preserve">W): </w:t>
      </w:r>
      <w:r>
        <w:t>First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0x00144</w:t>
      </w:r>
      <w:r w:rsidRPr="00F447A3">
        <w:t xml:space="preserve"> (</w:t>
      </w:r>
      <w:r>
        <w:t>R/</w:t>
      </w:r>
      <w:r w:rsidRPr="00F447A3">
        <w:t xml:space="preserve">W): </w:t>
      </w:r>
      <w:r>
        <w:t>Second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0x00148</w:t>
      </w:r>
      <w:r w:rsidRPr="00F447A3">
        <w:t xml:space="preserve"> (</w:t>
      </w:r>
      <w:r>
        <w:t>R/</w:t>
      </w:r>
      <w:r w:rsidRPr="00F447A3">
        <w:t xml:space="preserve">W): </w:t>
      </w:r>
      <w:r>
        <w:t>Third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0x0014C</w:t>
      </w:r>
      <w:r w:rsidRPr="00F447A3">
        <w:t xml:space="preserve"> (</w:t>
      </w:r>
      <w:r>
        <w:t>R/</w:t>
      </w:r>
      <w:r w:rsidRPr="00F447A3">
        <w:t xml:space="preserve">W): </w:t>
      </w:r>
      <w:r>
        <w:t>Fourth MGT of the fourth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w:t>
      </w:r>
      <w:r w:rsidRPr="00F447A3">
        <w:t>0 (</w:t>
      </w:r>
      <w:r>
        <w:t>R/</w:t>
      </w:r>
      <w:r w:rsidRPr="00F447A3">
        <w:t xml:space="preserve">W): </w:t>
      </w:r>
      <w:r>
        <w:t>First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0x00154</w:t>
      </w:r>
      <w:r w:rsidRPr="00F447A3">
        <w:t xml:space="preserve"> (</w:t>
      </w:r>
      <w:r>
        <w:t>R/</w:t>
      </w:r>
      <w:r w:rsidRPr="00F447A3">
        <w:t xml:space="preserve">W): </w:t>
      </w:r>
      <w:r>
        <w:t>Second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0x00158</w:t>
      </w:r>
      <w:r w:rsidRPr="00F447A3">
        <w:t xml:space="preserve"> (</w:t>
      </w:r>
      <w:r>
        <w:t>R/</w:t>
      </w:r>
      <w:r w:rsidRPr="00F447A3">
        <w:t xml:space="preserve">W): </w:t>
      </w:r>
      <w:r>
        <w:t>Third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0x0015C</w:t>
      </w:r>
      <w:r w:rsidRPr="00F447A3">
        <w:t xml:space="preserve"> (</w:t>
      </w:r>
      <w:r>
        <w:t>R/</w:t>
      </w:r>
      <w:r w:rsidRPr="00F447A3">
        <w:t xml:space="preserve">W): </w:t>
      </w:r>
      <w:r>
        <w:t>Fourth MGT of the fifth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6</w:t>
      </w:r>
      <w:r w:rsidRPr="00F447A3">
        <w:t>0 (</w:t>
      </w:r>
      <w:r>
        <w:t>R/</w:t>
      </w:r>
      <w:r w:rsidRPr="00F447A3">
        <w:t xml:space="preserve">W): </w:t>
      </w:r>
      <w:r>
        <w:t>First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0x00164</w:t>
      </w:r>
      <w:r w:rsidRPr="00F447A3">
        <w:t xml:space="preserve"> (</w:t>
      </w:r>
      <w:r>
        <w:t>R/</w:t>
      </w:r>
      <w:r w:rsidRPr="00F447A3">
        <w:t xml:space="preserve">W): </w:t>
      </w:r>
      <w:r>
        <w:t>Second MGT of the sixth MGTQUAD ID setting</w:t>
      </w:r>
    </w:p>
    <w:p w:rsidR="009E6AE9" w:rsidRDefault="009E6AE9" w:rsidP="009E6AE9">
      <w:pPr>
        <w:pStyle w:val="item2"/>
      </w:pPr>
      <w:r>
        <w:lastRenderedPageBreak/>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0x00168</w:t>
      </w:r>
      <w:r w:rsidRPr="00F447A3">
        <w:t xml:space="preserve"> (</w:t>
      </w:r>
      <w:r>
        <w:t>R/</w:t>
      </w:r>
      <w:r w:rsidRPr="00F447A3">
        <w:t xml:space="preserve">W): </w:t>
      </w:r>
      <w:r>
        <w:t>Third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0x0016C</w:t>
      </w:r>
      <w:r w:rsidRPr="00F447A3">
        <w:t xml:space="preserve"> (</w:t>
      </w:r>
      <w:r>
        <w:t>R/</w:t>
      </w:r>
      <w:r w:rsidRPr="00F447A3">
        <w:t xml:space="preserve">W): </w:t>
      </w:r>
      <w:r>
        <w:t>Fourth MGT of the sixth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w:t>
      </w:r>
      <w:r w:rsidRPr="00F447A3">
        <w:t>0 (</w:t>
      </w:r>
      <w:r>
        <w:t>R/</w:t>
      </w:r>
      <w:r w:rsidRPr="00F447A3">
        <w:t xml:space="preserve">W): </w:t>
      </w:r>
      <w:r>
        <w:t>First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0x00174</w:t>
      </w:r>
      <w:r w:rsidRPr="00F447A3">
        <w:t xml:space="preserve"> (</w:t>
      </w:r>
      <w:r>
        <w:t>R/</w:t>
      </w:r>
      <w:r w:rsidRPr="00F447A3">
        <w:t xml:space="preserve">W): </w:t>
      </w:r>
      <w:r>
        <w:t>Second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0x00178</w:t>
      </w:r>
      <w:r w:rsidRPr="00F447A3">
        <w:t xml:space="preserve"> (</w:t>
      </w:r>
      <w:r>
        <w:t>R/</w:t>
      </w:r>
      <w:r w:rsidRPr="00F447A3">
        <w:t xml:space="preserve">W): </w:t>
      </w:r>
      <w:r>
        <w:t>Third MGT of the seventh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0x0017C</w:t>
      </w:r>
      <w:r w:rsidRPr="00F447A3">
        <w:t xml:space="preserve"> (</w:t>
      </w:r>
      <w:r>
        <w:t>R/</w:t>
      </w:r>
      <w:r w:rsidRPr="00F447A3">
        <w:t xml:space="preserve">W): </w:t>
      </w:r>
      <w:r>
        <w:t>Fourth MGT of the seven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w:t>
      </w:r>
      <w:r w:rsidRPr="00F447A3">
        <w:t>0 (</w:t>
      </w:r>
      <w:r>
        <w:t>R/</w:t>
      </w:r>
      <w:r w:rsidRPr="00F447A3">
        <w:t xml:space="preserve">W): </w:t>
      </w:r>
      <w:r>
        <w:t>First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0x00184</w:t>
      </w:r>
      <w:r w:rsidRPr="00F447A3">
        <w:t xml:space="preserve"> (</w:t>
      </w:r>
      <w:r>
        <w:t>R/</w:t>
      </w:r>
      <w:r w:rsidRPr="00F447A3">
        <w:t xml:space="preserve">W): </w:t>
      </w:r>
      <w:r>
        <w:t>Second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0x00188</w:t>
      </w:r>
      <w:r w:rsidRPr="00F447A3">
        <w:t xml:space="preserve"> (</w:t>
      </w:r>
      <w:r>
        <w:t>R/</w:t>
      </w:r>
      <w:r w:rsidRPr="00F447A3">
        <w:t xml:space="preserve">W): </w:t>
      </w:r>
      <w:r>
        <w:t>Third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0x0018C</w:t>
      </w:r>
      <w:r w:rsidRPr="00F447A3">
        <w:t xml:space="preserve"> (</w:t>
      </w:r>
      <w:r>
        <w:t>R/</w:t>
      </w:r>
      <w:r w:rsidRPr="00F447A3">
        <w:t xml:space="preserve">W): </w:t>
      </w:r>
      <w:r>
        <w:t>Fourth MGT of the eighth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w:t>
      </w:r>
      <w:r w:rsidRPr="00F447A3">
        <w:t>0 (</w:t>
      </w:r>
      <w:r>
        <w:t>R/</w:t>
      </w:r>
      <w:r w:rsidRPr="00F447A3">
        <w:t xml:space="preserve">W): </w:t>
      </w:r>
      <w:r>
        <w:t>First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0x00194</w:t>
      </w:r>
      <w:r w:rsidRPr="00F447A3">
        <w:t xml:space="preserve"> (</w:t>
      </w:r>
      <w:r>
        <w:t>R/</w:t>
      </w:r>
      <w:r w:rsidRPr="00F447A3">
        <w:t xml:space="preserve">W): </w:t>
      </w:r>
      <w:r>
        <w:t>Second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0x00198</w:t>
      </w:r>
      <w:r w:rsidRPr="00F447A3">
        <w:t xml:space="preserve"> (</w:t>
      </w:r>
      <w:r>
        <w:t>R/</w:t>
      </w:r>
      <w:r w:rsidRPr="00F447A3">
        <w:t xml:space="preserve">W): </w:t>
      </w:r>
      <w:r>
        <w:t>Third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0x0019C</w:t>
      </w:r>
      <w:r w:rsidRPr="00F447A3">
        <w:t xml:space="preserve"> (</w:t>
      </w:r>
      <w:r>
        <w:t>R/</w:t>
      </w:r>
      <w:r w:rsidRPr="00F447A3">
        <w:t xml:space="preserve">W): </w:t>
      </w:r>
      <w:r>
        <w:t>Fourth MGT of the ninth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0x001A</w:t>
      </w:r>
      <w:r w:rsidRPr="00F447A3">
        <w:t>0 (</w:t>
      </w:r>
      <w:r>
        <w:t>R/</w:t>
      </w:r>
      <w:r w:rsidRPr="00F447A3">
        <w:t xml:space="preserve">W): </w:t>
      </w:r>
      <w:r>
        <w:t>First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0x001A4</w:t>
      </w:r>
      <w:r w:rsidRPr="00F447A3">
        <w:t xml:space="preserve"> (</w:t>
      </w:r>
      <w:r>
        <w:t>R/</w:t>
      </w:r>
      <w:r w:rsidRPr="00F447A3">
        <w:t xml:space="preserve">W): </w:t>
      </w:r>
      <w:r>
        <w:t>Second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0x001A8</w:t>
      </w:r>
      <w:r w:rsidRPr="00F447A3">
        <w:t xml:space="preserve"> (</w:t>
      </w:r>
      <w:r>
        <w:t>R/</w:t>
      </w:r>
      <w:r w:rsidRPr="00F447A3">
        <w:t xml:space="preserve">W): </w:t>
      </w:r>
      <w:r>
        <w:t>Third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0x001AC</w:t>
      </w:r>
      <w:r w:rsidRPr="00F447A3">
        <w:t xml:space="preserve"> (</w:t>
      </w:r>
      <w:r>
        <w:t>R/</w:t>
      </w:r>
      <w:r w:rsidRPr="00F447A3">
        <w:t xml:space="preserve">W): </w:t>
      </w:r>
      <w:r>
        <w:t>Fourth MGT of the tenth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w:t>
      </w:r>
      <w:r w:rsidRPr="00F447A3">
        <w:t>0 (</w:t>
      </w:r>
      <w:r>
        <w:t>R/</w:t>
      </w:r>
      <w:r w:rsidRPr="00F447A3">
        <w:t xml:space="preserve">W): </w:t>
      </w:r>
      <w:r>
        <w:t>First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0x001B4</w:t>
      </w:r>
      <w:r w:rsidRPr="00F447A3">
        <w:t xml:space="preserve"> (</w:t>
      </w:r>
      <w:r>
        <w:t>R/</w:t>
      </w:r>
      <w:r w:rsidRPr="00F447A3">
        <w:t xml:space="preserve">W): </w:t>
      </w:r>
      <w:r>
        <w:t>Second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0x001B8</w:t>
      </w:r>
      <w:r w:rsidRPr="00F447A3">
        <w:t xml:space="preserve"> (</w:t>
      </w:r>
      <w:r>
        <w:t>R/</w:t>
      </w:r>
      <w:r w:rsidRPr="00F447A3">
        <w:t xml:space="preserve">W): </w:t>
      </w:r>
      <w:r>
        <w:t>Third MGT of the eleventh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0x001BC</w:t>
      </w:r>
      <w:r w:rsidRPr="00F447A3">
        <w:t xml:space="preserve"> (</w:t>
      </w:r>
      <w:r>
        <w:t>R/</w:t>
      </w:r>
      <w:r w:rsidRPr="00F447A3">
        <w:t xml:space="preserve">W): </w:t>
      </w:r>
      <w:r>
        <w:t>Fourth MGT of the eleventh MGTQUAD ID setting</w:t>
      </w:r>
    </w:p>
    <w:p w:rsidR="009E6AE9" w:rsidRDefault="009E6AE9" w:rsidP="009E6AE9">
      <w:pPr>
        <w:pStyle w:val="item2"/>
      </w:pPr>
      <w:r>
        <w:lastRenderedPageBreak/>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w:t>
      </w:r>
      <w:r w:rsidRPr="00F447A3">
        <w:t>0 (</w:t>
      </w:r>
      <w:r>
        <w:t>R/</w:t>
      </w:r>
      <w:r w:rsidRPr="00F447A3">
        <w:t xml:space="preserve">W): </w:t>
      </w:r>
      <w:r>
        <w:t>First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0x001C4</w:t>
      </w:r>
      <w:r w:rsidRPr="00F447A3">
        <w:t xml:space="preserve"> (</w:t>
      </w:r>
      <w:r>
        <w:t>R/</w:t>
      </w:r>
      <w:r w:rsidRPr="00F447A3">
        <w:t xml:space="preserve">W): </w:t>
      </w:r>
      <w:r>
        <w:t>Second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0x001C8</w:t>
      </w:r>
      <w:r w:rsidRPr="00F447A3">
        <w:t xml:space="preserve"> (</w:t>
      </w:r>
      <w:r>
        <w:t>R/</w:t>
      </w:r>
      <w:r w:rsidRPr="00F447A3">
        <w:t xml:space="preserve">W): </w:t>
      </w:r>
      <w:r>
        <w:t>Third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0x001CC</w:t>
      </w:r>
      <w:r w:rsidRPr="00F447A3">
        <w:t xml:space="preserve"> (</w:t>
      </w:r>
      <w:r>
        <w:t>R/</w:t>
      </w:r>
      <w:r w:rsidRPr="00F447A3">
        <w:t xml:space="preserve">W): </w:t>
      </w:r>
      <w:r>
        <w:t>Fourth MGT of the twelfth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w:t>
      </w:r>
      <w:r w:rsidRPr="00F447A3">
        <w:t>0 (</w:t>
      </w:r>
      <w:r>
        <w:t>R/</w:t>
      </w:r>
      <w:r w:rsidRPr="00F447A3">
        <w:t xml:space="preserve">W): </w:t>
      </w:r>
      <w:r>
        <w:t>First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0x001D4</w:t>
      </w:r>
      <w:r w:rsidRPr="00F447A3">
        <w:t xml:space="preserve"> (</w:t>
      </w:r>
      <w:r>
        <w:t>R/</w:t>
      </w:r>
      <w:r w:rsidRPr="00F447A3">
        <w:t xml:space="preserve">W): </w:t>
      </w:r>
      <w:r>
        <w:t>Second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0x001D8</w:t>
      </w:r>
      <w:r w:rsidRPr="00F447A3">
        <w:t xml:space="preserve"> (</w:t>
      </w:r>
      <w:r>
        <w:t>R/</w:t>
      </w:r>
      <w:r w:rsidRPr="00F447A3">
        <w:t xml:space="preserve">W): </w:t>
      </w:r>
      <w:r>
        <w:t>Third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lastRenderedPageBreak/>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0x001DC</w:t>
      </w:r>
      <w:r w:rsidRPr="00F447A3">
        <w:t xml:space="preserve"> (</w:t>
      </w:r>
      <w:r>
        <w:t>R/</w:t>
      </w:r>
      <w:r w:rsidRPr="00F447A3">
        <w:t xml:space="preserve">W): </w:t>
      </w:r>
      <w:r>
        <w:t>Fourth MGT of the thirteenth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w:t>
      </w:r>
      <w:r w:rsidRPr="00F447A3">
        <w:t>0 (</w:t>
      </w:r>
      <w:r>
        <w:t>R/</w:t>
      </w:r>
      <w:r w:rsidRPr="00F447A3">
        <w:t xml:space="preserve">W): </w:t>
      </w:r>
      <w:r>
        <w:t>First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0x001E4</w:t>
      </w:r>
      <w:r w:rsidRPr="00F447A3">
        <w:t xml:space="preserve"> (</w:t>
      </w:r>
      <w:r>
        <w:t>R/</w:t>
      </w:r>
      <w:r w:rsidRPr="00F447A3">
        <w:t xml:space="preserve">W): </w:t>
      </w:r>
      <w:r>
        <w:t>Second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0x001E8</w:t>
      </w:r>
      <w:r w:rsidRPr="00F447A3">
        <w:t xml:space="preserve"> (</w:t>
      </w:r>
      <w:r>
        <w:t>R/</w:t>
      </w:r>
      <w:r w:rsidRPr="00F447A3">
        <w:t xml:space="preserve">W): </w:t>
      </w:r>
      <w:r>
        <w:t>Third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0x001EC</w:t>
      </w:r>
      <w:r w:rsidRPr="00F447A3">
        <w:t xml:space="preserve"> (</w:t>
      </w:r>
      <w:r>
        <w:t>R/</w:t>
      </w:r>
      <w:r w:rsidRPr="00F447A3">
        <w:t xml:space="preserve">W): </w:t>
      </w:r>
      <w:r>
        <w:t>Fourth MGT of the fourteenth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rsidRPr="00F447A3">
        <w:t>Address offset: 0x001</w:t>
      </w:r>
      <w:r>
        <w:t>F</w:t>
      </w:r>
      <w:r w:rsidRPr="00F447A3">
        <w:t>0 (</w:t>
      </w:r>
      <w:r>
        <w:t>R/</w:t>
      </w:r>
      <w:r w:rsidRPr="00F447A3">
        <w:t xml:space="preserve">W): </w:t>
      </w:r>
      <w:r>
        <w:t>First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0x001F4</w:t>
      </w:r>
      <w:r w:rsidRPr="00F447A3">
        <w:t xml:space="preserve"> (</w:t>
      </w:r>
      <w:r>
        <w:t>R/</w:t>
      </w:r>
      <w:r w:rsidRPr="00F447A3">
        <w:t xml:space="preserve">W): </w:t>
      </w:r>
      <w:r>
        <w:t>Second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lastRenderedPageBreak/>
        <w:t>Address offset: 0x001F8</w:t>
      </w:r>
      <w:r w:rsidRPr="00F447A3">
        <w:t xml:space="preserve"> (</w:t>
      </w:r>
      <w:r>
        <w:t>R/</w:t>
      </w:r>
      <w:r w:rsidRPr="00F447A3">
        <w:t xml:space="preserve">W): </w:t>
      </w:r>
      <w:r>
        <w:t>Third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9E6AE9" w:rsidRPr="00F447A3" w:rsidRDefault="009E6AE9" w:rsidP="009E6AE9">
      <w:pPr>
        <w:pStyle w:val="item1"/>
      </w:pPr>
      <w:r>
        <w:t>Address offset: 0x001FC</w:t>
      </w:r>
      <w:r w:rsidRPr="00F447A3">
        <w:t xml:space="preserve"> (</w:t>
      </w:r>
      <w:r>
        <w:t>R/</w:t>
      </w:r>
      <w:r w:rsidRPr="00F447A3">
        <w:t xml:space="preserve">W): </w:t>
      </w:r>
      <w:r>
        <w:t>Fourth MGT of the fifteenth MGTQUAD ID setting</w:t>
      </w:r>
    </w:p>
    <w:p w:rsidR="009E6AE9" w:rsidRDefault="009E6AE9" w:rsidP="009E6AE9">
      <w:pPr>
        <w:pStyle w:val="item2"/>
      </w:pPr>
      <w:r>
        <w:t>Bit 0: ‘1’: MGT active; ‘0’: MGT off;</w:t>
      </w:r>
    </w:p>
    <w:p w:rsidR="009E6AE9" w:rsidRPr="00F447A3" w:rsidRDefault="009E6AE9" w:rsidP="009E6AE9">
      <w:pPr>
        <w:pStyle w:val="item2"/>
      </w:pPr>
      <w:r w:rsidRPr="00F447A3">
        <w:t xml:space="preserve">Bit </w:t>
      </w:r>
      <w:r>
        <w:t>24:1</w:t>
      </w:r>
      <w:r w:rsidRPr="00F447A3">
        <w:t xml:space="preserve">: </w:t>
      </w:r>
      <w:r>
        <w:t>The MGT ID, only one-bit to be set as ‘1’</w:t>
      </w:r>
      <w:r w:rsidRPr="00F447A3">
        <w:t>;</w:t>
      </w:r>
    </w:p>
    <w:p w:rsidR="009E6AE9" w:rsidRDefault="009E6AE9" w:rsidP="009E6AE9">
      <w:pPr>
        <w:pStyle w:val="item2"/>
      </w:pPr>
      <w:r w:rsidRPr="00F447A3">
        <w:t xml:space="preserve">Bit </w:t>
      </w:r>
      <w:r>
        <w:t>29:25</w:t>
      </w:r>
      <w:r w:rsidRPr="00F447A3">
        <w:t xml:space="preserve">: </w:t>
      </w:r>
      <w:r>
        <w:t>The decimal code of the run control user ID (user interface ID);</w:t>
      </w:r>
    </w:p>
    <w:p w:rsidR="009E6AE9" w:rsidRDefault="009E6AE9" w:rsidP="009E6AE9">
      <w:pPr>
        <w:pStyle w:val="item2"/>
      </w:pPr>
      <w:r>
        <w:t>Bit 31:30: MGT status.</w:t>
      </w:r>
    </w:p>
    <w:p w:rsidR="0046418D" w:rsidRDefault="0046418D" w:rsidP="009E6AE9">
      <w:pPr>
        <w:pStyle w:val="item2"/>
      </w:pPr>
    </w:p>
    <w:p w:rsidR="00142EFD" w:rsidRPr="0046418D" w:rsidRDefault="009A7DEF" w:rsidP="009A7DEF">
      <w:pPr>
        <w:pStyle w:val="head2"/>
        <w:rPr>
          <w:sz w:val="24"/>
        </w:rPr>
      </w:pPr>
      <w:r w:rsidRPr="0046418D">
        <w:rPr>
          <w:sz w:val="24"/>
        </w:rPr>
        <w:t>6.</w:t>
      </w:r>
      <w:r w:rsidR="0046418D" w:rsidRPr="0046418D">
        <w:rPr>
          <w:sz w:val="24"/>
        </w:rPr>
        <w:t>1.</w:t>
      </w:r>
      <w:r w:rsidRPr="0046418D">
        <w:rPr>
          <w:sz w:val="24"/>
        </w:rPr>
        <w:t>2</w:t>
      </w:r>
      <w:r w:rsidR="00142EFD" w:rsidRPr="0046418D">
        <w:rPr>
          <w:sz w:val="24"/>
        </w:rPr>
        <w:t xml:space="preserve"> Address offset 0’b0000,1xxx,xxxx,xx00 (Address Bit(12:11) = 01): Register to I2C (master) engines:</w:t>
      </w:r>
    </w:p>
    <w:p w:rsidR="00142EFD" w:rsidRDefault="00142EFD" w:rsidP="00142EFD">
      <w:pPr>
        <w:ind w:firstLine="720"/>
      </w:pPr>
      <w:r>
        <w:t>The middle 2K bytes are used for PCI express to I2C engines.  Address Bit(10) is used to select the I2C engines.  The lower eight bits of the 32-bit data (Address Bit(1:0)=”00”) are used for I2C read or write.</w:t>
      </w:r>
    </w:p>
    <w:p w:rsidR="00142EFD" w:rsidRDefault="00142EFD" w:rsidP="00142EFD">
      <w:pPr>
        <w:ind w:firstLine="720"/>
      </w:pPr>
      <w:r>
        <w:t>Address Bit(10): ‘0’: for optic transceiver QSFP#A I2C; ‘1’: for transceiver QSFP#B I2C.</w:t>
      </w:r>
    </w:p>
    <w:p w:rsidR="00142EFD" w:rsidRDefault="00142EFD" w:rsidP="00142EFD">
      <w:pPr>
        <w:ind w:firstLine="720"/>
      </w:pPr>
      <w:r>
        <w:t>Address Bit(9:2): eight bits of the I2C byte address.</w:t>
      </w:r>
    </w:p>
    <w:p w:rsidR="00142EFD" w:rsidRDefault="00142EFD" w:rsidP="00142EFD">
      <w:pPr>
        <w:ind w:firstLine="720"/>
      </w:pPr>
      <w:r>
        <w:t>Address Bit(1:0): to be set as “00”.</w:t>
      </w:r>
    </w:p>
    <w:p w:rsidR="00142EFD" w:rsidRDefault="00142EFD" w:rsidP="00142EFD">
      <w:pPr>
        <w:ind w:firstLine="720"/>
      </w:pPr>
      <w:r>
        <w:t>The device address is generated as “0xA0” automatically as required by the QSFP I2C interface standard.  (This means that the engine, firmware design, will not work as generic I2C engine, which require 7 bits of device address, or 32K bytes memory space minimum).</w:t>
      </w:r>
    </w:p>
    <w:p w:rsidR="00142EFD" w:rsidRPr="0046418D" w:rsidRDefault="009A7DEF" w:rsidP="009A7DEF">
      <w:pPr>
        <w:pStyle w:val="head2"/>
        <w:rPr>
          <w:sz w:val="24"/>
        </w:rPr>
      </w:pPr>
      <w:r w:rsidRPr="0046418D">
        <w:rPr>
          <w:sz w:val="24"/>
        </w:rPr>
        <w:t>6.</w:t>
      </w:r>
      <w:r w:rsidR="0046418D" w:rsidRPr="0046418D">
        <w:rPr>
          <w:sz w:val="24"/>
        </w:rPr>
        <w:t>1.</w:t>
      </w:r>
      <w:r w:rsidRPr="0046418D">
        <w:rPr>
          <w:sz w:val="24"/>
        </w:rPr>
        <w:t>3</w:t>
      </w:r>
      <w:r w:rsidR="00142EFD" w:rsidRPr="0046418D">
        <w:rPr>
          <w:sz w:val="24"/>
        </w:rPr>
        <w:t xml:space="preserve"> Address offset 0’b0001,xxxx,xxxx,xx00 (Address Bit(12) = ‘1’): register to JTAG engine:</w:t>
      </w:r>
    </w:p>
    <w:p w:rsidR="00142EFD" w:rsidRDefault="00142EFD" w:rsidP="00142EFD">
      <w:r>
        <w:t xml:space="preserve">The upper 4K bytes are used for PCI express to JTAG engines.  Address Bit(12) = 1, and Address Bit(11) for the two JTAG engines.  There is no specific use of the JTAG on the </w:t>
      </w:r>
      <w:r w:rsidR="009A7DEF">
        <w:t>GTU</w:t>
      </w:r>
      <w:r>
        <w:t xml:space="preserve"> yet.  For data transfer less than 32 bits, the lower N bits (specified by the address) are used.</w:t>
      </w:r>
    </w:p>
    <w:p w:rsidR="00142EFD" w:rsidRPr="00603227" w:rsidRDefault="00142EFD" w:rsidP="00142EFD">
      <w:r>
        <w:t xml:space="preserve">Address Bit(10:6): </w:t>
      </w:r>
      <w:r w:rsidRPr="00603227">
        <w:t>Number of bits to shift (Instruction register or Data register), n=A</w:t>
      </w:r>
      <w:r>
        <w:t>ddr</w:t>
      </w:r>
      <w:r w:rsidRPr="00603227">
        <w:t>(10:6)+1, that is the minimum number of bits to shift is 1, and maximum number of bits to shift is 32, the lower order of bits in the 32-bit data are used.</w:t>
      </w:r>
    </w:p>
    <w:p w:rsidR="00142EFD" w:rsidRDefault="00142EFD" w:rsidP="00142EFD">
      <w:pPr>
        <w:pStyle w:val="paragraph"/>
      </w:pPr>
      <w:r w:rsidRPr="00603227">
        <w:t xml:space="preserve">Address </w:t>
      </w:r>
      <w:r>
        <w:t>Bit(5:4): Specific JTAG command. “01”: JTAG data register shift; “10”: JTAG instruction register shift; “</w:t>
      </w:r>
      <w:r w:rsidRPr="00603227">
        <w:t>11</w:t>
      </w:r>
      <w:r>
        <w:t>”</w:t>
      </w:r>
      <w:r w:rsidRPr="00603227">
        <w:t>: JTAG reset, (se</w:t>
      </w:r>
      <w:r>
        <w:t>t the JTAG to RESET_IDLE state).</w:t>
      </w:r>
    </w:p>
    <w:p w:rsidR="00142EFD" w:rsidRDefault="00142EFD" w:rsidP="00142EFD">
      <w:pPr>
        <w:pStyle w:val="paragraph"/>
      </w:pPr>
      <w:r>
        <w:t>Address Bit(3): JTAG TRAILER_ENABLE.  This will enable several extra JTAG clocks (after register shift) to move the JTAG state machine from register shift (either data register or instruction register) to RESET_IDLE.</w:t>
      </w:r>
    </w:p>
    <w:p w:rsidR="00142EFD" w:rsidRDefault="00142EFD" w:rsidP="00142EFD">
      <w:pPr>
        <w:pStyle w:val="paragraph"/>
      </w:pPr>
      <w:r>
        <w:t>Address Bit(2): JTAG HEADER_ENABLE.  This will enable several extra JTAG clocks (before register shift) to move the JTAG state machine from RESET_IDLE to register shift (either data register or instruction register depending on the shift type A(5:4))</w:t>
      </w:r>
    </w:p>
    <w:p w:rsidR="00142EFD" w:rsidRDefault="00142EFD" w:rsidP="00142EFD">
      <w:pPr>
        <w:pStyle w:val="paragraph"/>
      </w:pPr>
      <w:r>
        <w:t>Address Bit(1:0): “00” only.</w:t>
      </w:r>
    </w:p>
    <w:p w:rsidR="0046418D" w:rsidRDefault="009A7DEF" w:rsidP="009A7DEF">
      <w:pPr>
        <w:pStyle w:val="paragraph"/>
      </w:pPr>
      <w:r>
        <w:lastRenderedPageBreak/>
        <w:t>The register</w:t>
      </w:r>
      <w:r w:rsidR="00142EFD">
        <w:t xml:space="preserve"> read to the device will return the data currently stored in the TDO shift register (32-bit).  The read address is Address Bit(11).  Bits(10:0) are DONOT care bits.  32-bit data read only</w:t>
      </w:r>
      <w:r>
        <w:t>.</w:t>
      </w:r>
    </w:p>
    <w:p w:rsidR="0046418D" w:rsidRDefault="0046418D" w:rsidP="009A7DEF">
      <w:pPr>
        <w:pStyle w:val="paragraph"/>
      </w:pPr>
    </w:p>
    <w:p w:rsidR="0046418D" w:rsidRPr="006975AB" w:rsidRDefault="0046418D" w:rsidP="0046418D">
      <w:pPr>
        <w:pStyle w:val="head2"/>
      </w:pPr>
      <w:r>
        <w:t>6.2 The ZYNQ (only) register space</w:t>
      </w:r>
      <w:r w:rsidRPr="006975AB">
        <w:t>:</w:t>
      </w:r>
    </w:p>
    <w:p w:rsidR="0046418D" w:rsidRPr="00F447A3" w:rsidRDefault="0046418D" w:rsidP="0046418D">
      <w:r>
        <w:t xml:space="preserve">The </w:t>
      </w:r>
      <w:r w:rsidRPr="00F447A3">
        <w:t xml:space="preserve">base address is determined by the </w:t>
      </w:r>
      <w:r>
        <w:t xml:space="preserve">ZYNQ memory map.  The </w:t>
      </w:r>
      <w:r w:rsidRPr="00F447A3">
        <w:t xml:space="preserve">register offset </w:t>
      </w:r>
      <w:r>
        <w:t>is accessible in 32-bit words only (address[1:0] is always “00”).</w:t>
      </w:r>
    </w:p>
    <w:p w:rsidR="005A0FEA" w:rsidRPr="009A7DEF" w:rsidRDefault="005A0FEA" w:rsidP="0046418D">
      <w:pPr>
        <w:pStyle w:val="paragraph"/>
        <w:ind w:firstLine="0"/>
      </w:pPr>
      <w:r>
        <w:br w:type="page"/>
      </w:r>
    </w:p>
    <w:p w:rsidR="007055CF" w:rsidRPr="00075A3A" w:rsidRDefault="005602B8" w:rsidP="00427B75">
      <w:pPr>
        <w:pStyle w:val="Heading1"/>
      </w:pPr>
      <w:r w:rsidRPr="00075A3A">
        <w:lastRenderedPageBreak/>
        <w:t xml:space="preserve">7 </w:t>
      </w:r>
      <w:r w:rsidR="00565F21" w:rsidRPr="00075A3A">
        <w:t xml:space="preserve">Front panel and </w:t>
      </w:r>
      <w:r w:rsidR="00BB1A7F" w:rsidRPr="00075A3A">
        <w:t>Backplane pin out tables:</w:t>
      </w:r>
    </w:p>
    <w:p w:rsidR="009A7DEF" w:rsidRDefault="009A7DEF" w:rsidP="00086CF2">
      <w:r>
        <w:t>Figure 11</w:t>
      </w:r>
      <w:r w:rsidR="007055CF">
        <w:t xml:space="preserve"> shows </w:t>
      </w:r>
      <w:r>
        <w:t xml:space="preserve">GTU front panel, and the connector names.  </w:t>
      </w:r>
    </w:p>
    <w:p w:rsidR="009A7DEF" w:rsidRDefault="009A7DEF" w:rsidP="009A7DEF">
      <w:r>
        <w:t>Figure 12 shows GTU back panel , and table 1 shows the corresponding DAM connection</w:t>
      </w:r>
    </w:p>
    <w:p w:rsidR="009A7DEF" w:rsidRDefault="009A7DEF" w:rsidP="009A7DEF">
      <w:pPr>
        <w:ind w:left="576" w:firstLine="0"/>
      </w:pPr>
      <w:r>
        <w:t>Table 1 GTU to DAM MTP fiber connections</w:t>
      </w:r>
    </w:p>
    <w:tbl>
      <w:tblPr>
        <w:tblStyle w:val="TableGrid"/>
        <w:tblW w:w="0" w:type="auto"/>
        <w:tblInd w:w="288" w:type="dxa"/>
        <w:tblLook w:val="04A0" w:firstRow="1" w:lastRow="0" w:firstColumn="1" w:lastColumn="0" w:noHBand="0" w:noVBand="1"/>
      </w:tblPr>
      <w:tblGrid>
        <w:gridCol w:w="1451"/>
        <w:gridCol w:w="4089"/>
        <w:gridCol w:w="4360"/>
      </w:tblGrid>
      <w:tr w:rsidR="009A7DEF" w:rsidTr="009A7DEF">
        <w:tc>
          <w:tcPr>
            <w:tcW w:w="1451" w:type="dxa"/>
          </w:tcPr>
          <w:p w:rsidR="009A7DEF" w:rsidRDefault="009A7DEF" w:rsidP="009A7DEF">
            <w:pPr>
              <w:ind w:firstLine="0"/>
              <w:jc w:val="center"/>
            </w:pPr>
            <w:r>
              <w:t>QSFPport</w:t>
            </w:r>
          </w:p>
          <w:p w:rsidR="009A7DEF" w:rsidRDefault="009A7DEF" w:rsidP="009A7DEF">
            <w:pPr>
              <w:ind w:firstLine="0"/>
              <w:jc w:val="center"/>
            </w:pPr>
            <w:r>
              <w:t>Column_Row</w:t>
            </w:r>
          </w:p>
        </w:tc>
        <w:tc>
          <w:tcPr>
            <w:tcW w:w="4089" w:type="dxa"/>
          </w:tcPr>
          <w:p w:rsidR="009A7DEF" w:rsidRDefault="009A7DEF" w:rsidP="009A7DEF">
            <w:pPr>
              <w:ind w:firstLine="0"/>
              <w:jc w:val="center"/>
            </w:pPr>
            <w:r>
              <w:t>GTU MGT port#</w:t>
            </w:r>
          </w:p>
          <w:p w:rsidR="009A7DEF" w:rsidRDefault="009A7DEF" w:rsidP="009A7DEF">
            <w:pPr>
              <w:ind w:firstLine="0"/>
              <w:jc w:val="center"/>
            </w:pPr>
            <w:r>
              <w:t>FPGA_BANK_GT</w:t>
            </w:r>
          </w:p>
        </w:tc>
        <w:tc>
          <w:tcPr>
            <w:tcW w:w="4360" w:type="dxa"/>
          </w:tcPr>
          <w:p w:rsidR="009A7DEF" w:rsidRDefault="009A7DEF" w:rsidP="009A7DEF">
            <w:pPr>
              <w:ind w:firstLine="0"/>
              <w:jc w:val="center"/>
            </w:pPr>
            <w:r>
              <w:t>DAM device</w:t>
            </w:r>
          </w:p>
          <w:p w:rsidR="009A7DEF" w:rsidRDefault="009A7DEF" w:rsidP="009A7DEF">
            <w:pPr>
              <w:ind w:firstLine="0"/>
              <w:jc w:val="center"/>
            </w:pPr>
            <w:r>
              <w:t>Computer_Detector_ID</w:t>
            </w:r>
          </w:p>
        </w:tc>
      </w:tr>
      <w:tr w:rsidR="009A7DEF" w:rsidTr="009A7DEF">
        <w:tc>
          <w:tcPr>
            <w:tcW w:w="1451" w:type="dxa"/>
          </w:tcPr>
          <w:p w:rsidR="009A7DEF" w:rsidRDefault="009A7DEF" w:rsidP="009A7DEF">
            <w:pPr>
              <w:ind w:firstLine="0"/>
              <w:jc w:val="center"/>
            </w:pPr>
            <w:r>
              <w:t>C1_R1</w:t>
            </w:r>
          </w:p>
        </w:tc>
        <w:tc>
          <w:tcPr>
            <w:tcW w:w="4089" w:type="dxa"/>
          </w:tcPr>
          <w:p w:rsidR="009A7DEF" w:rsidRDefault="009A7DEF" w:rsidP="009A7DEF">
            <w:pPr>
              <w:ind w:firstLine="0"/>
              <w:jc w:val="center"/>
            </w:pPr>
            <w:r>
              <w:t>KB_224_0</w:t>
            </w:r>
          </w:p>
        </w:tc>
        <w:tc>
          <w:tcPr>
            <w:tcW w:w="4360" w:type="dxa"/>
          </w:tcPr>
          <w:p w:rsidR="009A7DEF" w:rsidRDefault="009A7DEF" w:rsidP="009A7DEF">
            <w:pPr>
              <w:ind w:firstLine="0"/>
              <w:jc w:val="center"/>
            </w:pPr>
            <w:r>
              <w:t>C01_dRICH_1</w:t>
            </w:r>
          </w:p>
        </w:tc>
      </w:tr>
      <w:tr w:rsidR="009A7DEF" w:rsidTr="009A7DEF">
        <w:tc>
          <w:tcPr>
            <w:tcW w:w="1451" w:type="dxa"/>
          </w:tcPr>
          <w:p w:rsidR="009A7DEF" w:rsidRDefault="009A7DEF" w:rsidP="009A7DEF">
            <w:pPr>
              <w:ind w:firstLine="0"/>
              <w:jc w:val="center"/>
            </w:pPr>
            <w:r>
              <w:t>C1_R2</w:t>
            </w:r>
          </w:p>
        </w:tc>
        <w:tc>
          <w:tcPr>
            <w:tcW w:w="4089" w:type="dxa"/>
          </w:tcPr>
          <w:p w:rsidR="009A7DEF" w:rsidRDefault="009A7DEF" w:rsidP="009A7DEF">
            <w:pPr>
              <w:ind w:firstLine="0"/>
              <w:jc w:val="center"/>
            </w:pPr>
            <w:r>
              <w:t>KB_224_1</w:t>
            </w:r>
          </w:p>
        </w:tc>
        <w:tc>
          <w:tcPr>
            <w:tcW w:w="4360" w:type="dxa"/>
          </w:tcPr>
          <w:p w:rsidR="009A7DEF" w:rsidRDefault="009A7DEF" w:rsidP="009A7DEF">
            <w:pPr>
              <w:ind w:firstLine="0"/>
              <w:jc w:val="center"/>
            </w:pPr>
            <w:r>
              <w:t>C02_dRICH_2</w:t>
            </w:r>
          </w:p>
        </w:tc>
      </w:tr>
      <w:tr w:rsidR="009A7DEF" w:rsidTr="009A7DEF">
        <w:tc>
          <w:tcPr>
            <w:tcW w:w="1451" w:type="dxa"/>
          </w:tcPr>
          <w:p w:rsidR="009A7DEF" w:rsidRDefault="009A7DEF" w:rsidP="009A7DEF">
            <w:pPr>
              <w:ind w:firstLine="0"/>
              <w:jc w:val="center"/>
            </w:pPr>
            <w:r>
              <w:t>C1_R3</w:t>
            </w:r>
          </w:p>
        </w:tc>
        <w:tc>
          <w:tcPr>
            <w:tcW w:w="4089" w:type="dxa"/>
          </w:tcPr>
          <w:p w:rsidR="009A7DEF" w:rsidRDefault="009A7DEF" w:rsidP="009A7DEF">
            <w:pPr>
              <w:ind w:firstLine="0"/>
              <w:jc w:val="center"/>
            </w:pPr>
            <w:r>
              <w:t>KB_224_2</w:t>
            </w:r>
          </w:p>
        </w:tc>
        <w:tc>
          <w:tcPr>
            <w:tcW w:w="4360" w:type="dxa"/>
          </w:tcPr>
          <w:p w:rsidR="009A7DEF" w:rsidRDefault="009A7DEF" w:rsidP="009A7DEF">
            <w:pPr>
              <w:ind w:firstLine="0"/>
              <w:jc w:val="center"/>
            </w:pPr>
            <w:r>
              <w:t>C03_dRICH_3</w:t>
            </w:r>
          </w:p>
        </w:tc>
      </w:tr>
      <w:tr w:rsidR="009A7DEF" w:rsidTr="009A7DEF">
        <w:tc>
          <w:tcPr>
            <w:tcW w:w="1451" w:type="dxa"/>
          </w:tcPr>
          <w:p w:rsidR="009A7DEF" w:rsidRDefault="009A7DEF" w:rsidP="009A7DEF">
            <w:pPr>
              <w:ind w:firstLine="0"/>
              <w:jc w:val="center"/>
            </w:pPr>
            <w:r>
              <w:t>C1_R4</w:t>
            </w:r>
          </w:p>
        </w:tc>
        <w:tc>
          <w:tcPr>
            <w:tcW w:w="4089" w:type="dxa"/>
          </w:tcPr>
          <w:p w:rsidR="009A7DEF" w:rsidRDefault="009A7DEF" w:rsidP="009A7DEF">
            <w:pPr>
              <w:ind w:firstLine="0"/>
              <w:jc w:val="center"/>
            </w:pPr>
            <w:r>
              <w:t>KB_224_3</w:t>
            </w:r>
          </w:p>
        </w:tc>
        <w:tc>
          <w:tcPr>
            <w:tcW w:w="4360" w:type="dxa"/>
          </w:tcPr>
          <w:p w:rsidR="009A7DEF" w:rsidRDefault="009A7DEF" w:rsidP="009A7DEF">
            <w:pPr>
              <w:ind w:firstLine="0"/>
              <w:jc w:val="center"/>
            </w:pPr>
            <w:r>
              <w:t>C04_bTOF_1</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C7_R6</w:t>
            </w:r>
          </w:p>
        </w:tc>
        <w:tc>
          <w:tcPr>
            <w:tcW w:w="4089" w:type="dxa"/>
          </w:tcPr>
          <w:p w:rsidR="009A7DEF" w:rsidRDefault="009A7DEF" w:rsidP="009A7DEF">
            <w:pPr>
              <w:ind w:firstLine="0"/>
              <w:jc w:val="center"/>
            </w:pPr>
            <w:r>
              <w:t>ZYNQ_132_1</w:t>
            </w:r>
          </w:p>
        </w:tc>
        <w:tc>
          <w:tcPr>
            <w:tcW w:w="4360" w:type="dxa"/>
          </w:tcPr>
          <w:p w:rsidR="009A7DEF" w:rsidRDefault="009A7DEF" w:rsidP="009A7DEF">
            <w:pPr>
              <w:ind w:firstLine="0"/>
              <w:jc w:val="center"/>
            </w:pPr>
            <w:r>
              <w:t>Not assigned</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C8_R6</w:t>
            </w:r>
          </w:p>
        </w:tc>
        <w:tc>
          <w:tcPr>
            <w:tcW w:w="4089" w:type="dxa"/>
          </w:tcPr>
          <w:p w:rsidR="009A7DEF" w:rsidRDefault="009A7DEF" w:rsidP="009A7DEF">
            <w:pPr>
              <w:ind w:firstLine="0"/>
              <w:jc w:val="center"/>
            </w:pPr>
            <w:r>
              <w:t>ZYNQ_128_1</w:t>
            </w:r>
          </w:p>
        </w:tc>
        <w:tc>
          <w:tcPr>
            <w:tcW w:w="4360" w:type="dxa"/>
          </w:tcPr>
          <w:p w:rsidR="009A7DEF" w:rsidRDefault="009A7DEF" w:rsidP="009A7DEF">
            <w:pPr>
              <w:ind w:firstLine="0"/>
              <w:jc w:val="center"/>
            </w:pPr>
            <w:r>
              <w:t>C80_muon_3</w:t>
            </w:r>
          </w:p>
        </w:tc>
      </w:tr>
      <w:tr w:rsidR="009A7DEF" w:rsidTr="009A7DEF">
        <w:tc>
          <w:tcPr>
            <w:tcW w:w="1451" w:type="dxa"/>
          </w:tcPr>
          <w:p w:rsidR="009A7DEF" w:rsidRDefault="009A7DEF" w:rsidP="009A7DEF">
            <w:pPr>
              <w:ind w:firstLine="0"/>
              <w:jc w:val="center"/>
            </w:pPr>
          </w:p>
        </w:tc>
        <w:tc>
          <w:tcPr>
            <w:tcW w:w="4089" w:type="dxa"/>
          </w:tcPr>
          <w:p w:rsidR="009A7DEF" w:rsidRDefault="009A7DEF" w:rsidP="009A7DEF">
            <w:pPr>
              <w:ind w:firstLine="0"/>
              <w:jc w:val="center"/>
            </w:pPr>
          </w:p>
        </w:tc>
        <w:tc>
          <w:tcPr>
            <w:tcW w:w="4360" w:type="dxa"/>
          </w:tcPr>
          <w:p w:rsidR="009A7DEF" w:rsidRDefault="009A7DEF" w:rsidP="009A7DEF">
            <w:pPr>
              <w:ind w:firstLine="0"/>
              <w:jc w:val="center"/>
            </w:pPr>
          </w:p>
        </w:tc>
      </w:tr>
      <w:tr w:rsidR="009A7DEF" w:rsidTr="009A7DEF">
        <w:tc>
          <w:tcPr>
            <w:tcW w:w="1451" w:type="dxa"/>
          </w:tcPr>
          <w:p w:rsidR="009A7DEF" w:rsidRDefault="009A7DEF" w:rsidP="009A7DEF">
            <w:pPr>
              <w:ind w:firstLine="0"/>
              <w:jc w:val="center"/>
            </w:pPr>
            <w:r>
              <w:t>C18_R8</w:t>
            </w:r>
          </w:p>
        </w:tc>
        <w:tc>
          <w:tcPr>
            <w:tcW w:w="4089" w:type="dxa"/>
          </w:tcPr>
          <w:p w:rsidR="009A7DEF" w:rsidRDefault="009A7DEF" w:rsidP="009A7DEF">
            <w:pPr>
              <w:ind w:firstLine="0"/>
              <w:jc w:val="center"/>
            </w:pPr>
            <w:r>
              <w:t>KA_232_3</w:t>
            </w:r>
          </w:p>
        </w:tc>
        <w:tc>
          <w:tcPr>
            <w:tcW w:w="4360" w:type="dxa"/>
          </w:tcPr>
          <w:p w:rsidR="009A7DEF" w:rsidRDefault="009A7DEF" w:rsidP="009A7DEF">
            <w:pPr>
              <w:ind w:firstLine="0"/>
              <w:jc w:val="center"/>
            </w:pPr>
            <w:r>
              <w:t>C144_eTOF_9</w:t>
            </w:r>
          </w:p>
        </w:tc>
      </w:tr>
    </w:tbl>
    <w:p w:rsidR="009A7DEF" w:rsidRDefault="009A7DEF" w:rsidP="009A7DEF">
      <w:pPr>
        <w:ind w:firstLine="0"/>
      </w:pPr>
    </w:p>
    <w:p w:rsidR="009A7DEF" w:rsidRDefault="009A7DEF" w:rsidP="009A7DEF">
      <w:pPr>
        <w:ind w:left="720" w:firstLine="0"/>
      </w:pPr>
      <w:r>
        <w:t>Table 2 GTU to RDO dedicated clock distribution MTP fiber connections</w:t>
      </w:r>
    </w:p>
    <w:tbl>
      <w:tblPr>
        <w:tblStyle w:val="TableGrid"/>
        <w:tblW w:w="0" w:type="auto"/>
        <w:tblInd w:w="288" w:type="dxa"/>
        <w:tblLook w:val="04A0" w:firstRow="1" w:lastRow="0" w:firstColumn="1" w:lastColumn="0" w:noHBand="0" w:noVBand="1"/>
      </w:tblPr>
      <w:tblGrid>
        <w:gridCol w:w="1451"/>
        <w:gridCol w:w="4089"/>
        <w:gridCol w:w="4360"/>
      </w:tblGrid>
      <w:tr w:rsidR="009A7DEF" w:rsidTr="00E903D2">
        <w:tc>
          <w:tcPr>
            <w:tcW w:w="1451" w:type="dxa"/>
          </w:tcPr>
          <w:p w:rsidR="009A7DEF" w:rsidRDefault="009A7DEF" w:rsidP="00E903D2">
            <w:pPr>
              <w:ind w:firstLine="0"/>
              <w:jc w:val="center"/>
            </w:pPr>
            <w:r>
              <w:t>MTP</w:t>
            </w:r>
          </w:p>
          <w:p w:rsidR="009A7DEF" w:rsidRDefault="009A7DEF" w:rsidP="00E903D2">
            <w:pPr>
              <w:ind w:firstLine="0"/>
              <w:jc w:val="center"/>
            </w:pPr>
            <w:r>
              <w:t>Column_Row</w:t>
            </w:r>
          </w:p>
        </w:tc>
        <w:tc>
          <w:tcPr>
            <w:tcW w:w="4089" w:type="dxa"/>
          </w:tcPr>
          <w:p w:rsidR="009A7DEF" w:rsidRDefault="009A7DEF" w:rsidP="00E903D2">
            <w:pPr>
              <w:ind w:firstLine="0"/>
              <w:jc w:val="center"/>
            </w:pPr>
            <w:r>
              <w:t>GTU Clock port#</w:t>
            </w:r>
          </w:p>
          <w:p w:rsidR="009A7DEF" w:rsidRDefault="009A7DEF" w:rsidP="00E903D2">
            <w:pPr>
              <w:ind w:firstLine="0"/>
              <w:jc w:val="center"/>
            </w:pPr>
            <w:r>
              <w:t>Clock_FiberTx</w:t>
            </w:r>
          </w:p>
        </w:tc>
        <w:tc>
          <w:tcPr>
            <w:tcW w:w="4360" w:type="dxa"/>
          </w:tcPr>
          <w:p w:rsidR="009A7DEF" w:rsidRDefault="009A7DEF" w:rsidP="00E903D2">
            <w:pPr>
              <w:ind w:firstLine="0"/>
              <w:jc w:val="center"/>
            </w:pPr>
            <w:r>
              <w:t>RDO device</w:t>
            </w:r>
          </w:p>
          <w:p w:rsidR="009A7DEF" w:rsidRDefault="009A7DEF" w:rsidP="00E903D2">
            <w:pPr>
              <w:ind w:firstLine="0"/>
              <w:jc w:val="center"/>
            </w:pPr>
            <w:r>
              <w:t>DAM_Detector_ID</w:t>
            </w:r>
          </w:p>
        </w:tc>
      </w:tr>
      <w:tr w:rsidR="009A7DEF" w:rsidTr="00E903D2">
        <w:tc>
          <w:tcPr>
            <w:tcW w:w="1451" w:type="dxa"/>
          </w:tcPr>
          <w:p w:rsidR="009A7DEF" w:rsidRDefault="009A7DEF" w:rsidP="00E903D2">
            <w:pPr>
              <w:ind w:firstLine="0"/>
              <w:jc w:val="center"/>
            </w:pPr>
            <w:r>
              <w:t>C19_R1</w:t>
            </w:r>
          </w:p>
        </w:tc>
        <w:tc>
          <w:tcPr>
            <w:tcW w:w="4089" w:type="dxa"/>
          </w:tcPr>
          <w:p w:rsidR="009A7DEF" w:rsidRDefault="009A7DEF" w:rsidP="00E903D2">
            <w:pPr>
              <w:ind w:firstLine="0"/>
              <w:jc w:val="center"/>
            </w:pPr>
            <w:r>
              <w:t>CA_Samtec#1_2</w:t>
            </w:r>
          </w:p>
        </w:tc>
        <w:tc>
          <w:tcPr>
            <w:tcW w:w="4360" w:type="dxa"/>
          </w:tcPr>
          <w:p w:rsidR="009A7DEF" w:rsidRDefault="009A7DEF" w:rsidP="00E903D2">
            <w:pPr>
              <w:ind w:firstLine="0"/>
              <w:jc w:val="center"/>
            </w:pPr>
            <w:r>
              <w:t>D05_dRICH_1</w:t>
            </w:r>
            <w:r w:rsidR="00132368">
              <w:t>, 2, 3, …, 24</w:t>
            </w:r>
          </w:p>
        </w:tc>
      </w:tr>
      <w:tr w:rsidR="009A7DEF" w:rsidTr="00E903D2">
        <w:tc>
          <w:tcPr>
            <w:tcW w:w="1451" w:type="dxa"/>
          </w:tcPr>
          <w:p w:rsidR="009A7DEF" w:rsidRDefault="009A7DEF" w:rsidP="00E903D2">
            <w:pPr>
              <w:ind w:firstLine="0"/>
              <w:jc w:val="center"/>
            </w:pPr>
          </w:p>
        </w:tc>
        <w:tc>
          <w:tcPr>
            <w:tcW w:w="4089" w:type="dxa"/>
          </w:tcPr>
          <w:p w:rsidR="009A7DEF" w:rsidRDefault="009A7DEF" w:rsidP="00E903D2">
            <w:pPr>
              <w:ind w:firstLine="0"/>
              <w:jc w:val="center"/>
            </w:pPr>
          </w:p>
        </w:tc>
        <w:tc>
          <w:tcPr>
            <w:tcW w:w="4360" w:type="dxa"/>
          </w:tcPr>
          <w:p w:rsidR="009A7DEF" w:rsidRDefault="009A7DEF" w:rsidP="00E903D2">
            <w:pPr>
              <w:ind w:firstLine="0"/>
              <w:jc w:val="center"/>
            </w:pPr>
          </w:p>
        </w:tc>
      </w:tr>
      <w:tr w:rsidR="009A7DEF" w:rsidTr="00E903D2">
        <w:tc>
          <w:tcPr>
            <w:tcW w:w="1451" w:type="dxa"/>
          </w:tcPr>
          <w:p w:rsidR="009A7DEF" w:rsidRDefault="009A7DEF" w:rsidP="009A7DEF">
            <w:pPr>
              <w:ind w:firstLine="0"/>
              <w:jc w:val="center"/>
            </w:pPr>
            <w:r>
              <w:t>C21_R9</w:t>
            </w:r>
          </w:p>
        </w:tc>
        <w:tc>
          <w:tcPr>
            <w:tcW w:w="4089" w:type="dxa"/>
          </w:tcPr>
          <w:p w:rsidR="009A7DEF" w:rsidRDefault="009A7DEF" w:rsidP="009A7DEF">
            <w:pPr>
              <w:ind w:firstLine="0"/>
              <w:jc w:val="center"/>
            </w:pPr>
            <w:r>
              <w:t>CC_Samtec#17_18</w:t>
            </w:r>
          </w:p>
        </w:tc>
        <w:tc>
          <w:tcPr>
            <w:tcW w:w="4360" w:type="dxa"/>
          </w:tcPr>
          <w:p w:rsidR="009A7DEF" w:rsidRDefault="00132368" w:rsidP="00E903D2">
            <w:pPr>
              <w:ind w:firstLine="0"/>
              <w:jc w:val="center"/>
            </w:pPr>
            <w:r>
              <w:t>D12_bTOF_25, 26, …, 48</w:t>
            </w:r>
          </w:p>
        </w:tc>
      </w:tr>
    </w:tbl>
    <w:p w:rsidR="00CE3D13" w:rsidRDefault="00CE3D13">
      <w:pPr>
        <w:spacing w:after="0" w:line="240" w:lineRule="auto"/>
        <w:ind w:firstLine="0"/>
        <w:jc w:val="left"/>
        <w:rPr>
          <w:b/>
          <w:sz w:val="24"/>
        </w:rPr>
      </w:pPr>
    </w:p>
    <w:p w:rsidR="009A7DEF" w:rsidRDefault="009A7DEF">
      <w:pPr>
        <w:spacing w:after="0" w:line="240" w:lineRule="auto"/>
        <w:ind w:firstLine="0"/>
        <w:jc w:val="left"/>
        <w:rPr>
          <w:b/>
          <w:sz w:val="32"/>
        </w:rPr>
      </w:pPr>
      <w:r>
        <w:br w:type="page"/>
      </w:r>
    </w:p>
    <w:p w:rsidR="00D212AE" w:rsidRPr="005602B8" w:rsidRDefault="00CE3D13" w:rsidP="00CE3D13">
      <w:pPr>
        <w:pStyle w:val="TitleAppendix"/>
      </w:pPr>
      <w:r>
        <w:lastRenderedPageBreak/>
        <w:t>Appendix A:</w:t>
      </w:r>
      <w:r w:rsidR="00A11EC3" w:rsidRPr="005602B8">
        <w:t xml:space="preserve"> Citations:</w:t>
      </w:r>
    </w:p>
    <w:p w:rsidR="00CE3D13" w:rsidRDefault="00CE3D13" w:rsidP="00CE3D13">
      <w:pPr>
        <w:pStyle w:val="ListParagraph"/>
        <w:numPr>
          <w:ilvl w:val="0"/>
          <w:numId w:val="5"/>
        </w:numPr>
      </w:pPr>
      <w:r>
        <w:t>EIC</w:t>
      </w:r>
    </w:p>
    <w:p w:rsidR="00CE3D13" w:rsidRDefault="00CE3D13" w:rsidP="00CE3D13">
      <w:pPr>
        <w:pStyle w:val="ListParagraph"/>
        <w:numPr>
          <w:ilvl w:val="0"/>
          <w:numId w:val="5"/>
        </w:numPr>
      </w:pPr>
      <w:r>
        <w:t>ePIC</w:t>
      </w:r>
    </w:p>
    <w:p w:rsidR="00CE3D13" w:rsidRDefault="00CE3D13" w:rsidP="00CE3D13">
      <w:pPr>
        <w:pStyle w:val="ListParagraph"/>
        <w:numPr>
          <w:ilvl w:val="0"/>
          <w:numId w:val="5"/>
        </w:numPr>
      </w:pPr>
      <w:r>
        <w:t>ePIC DAQ</w:t>
      </w:r>
    </w:p>
    <w:p w:rsidR="00CE3D13" w:rsidRDefault="00CE3D13" w:rsidP="00CE3D13">
      <w:pPr>
        <w:pStyle w:val="ListParagraph"/>
        <w:numPr>
          <w:ilvl w:val="0"/>
          <w:numId w:val="5"/>
        </w:numPr>
      </w:pPr>
      <w:r>
        <w:t>EIC common platform</w:t>
      </w:r>
    </w:p>
    <w:p w:rsidR="00CE3D13" w:rsidRDefault="00CE3D13" w:rsidP="00CE3D13">
      <w:pPr>
        <w:pStyle w:val="ListParagraph"/>
        <w:numPr>
          <w:ilvl w:val="0"/>
          <w:numId w:val="5"/>
        </w:numPr>
      </w:pPr>
      <w:r>
        <w:t>DAM</w:t>
      </w:r>
    </w:p>
    <w:p w:rsidR="00CE3D13" w:rsidRPr="00CE3D13" w:rsidRDefault="00CE3D13" w:rsidP="00CE3D13">
      <w:pPr>
        <w:pStyle w:val="ListParagraph"/>
        <w:numPr>
          <w:ilvl w:val="0"/>
          <w:numId w:val="5"/>
        </w:numPr>
      </w:pPr>
      <w:r>
        <w:t>RDO</w:t>
      </w:r>
    </w:p>
    <w:p w:rsidR="00CE3D13" w:rsidRDefault="00CE3D13">
      <w:pPr>
        <w:spacing w:after="0" w:line="240" w:lineRule="auto"/>
        <w:ind w:firstLine="0"/>
        <w:jc w:val="left"/>
        <w:rPr>
          <w:b/>
          <w:sz w:val="32"/>
        </w:rPr>
      </w:pPr>
      <w:r>
        <w:br w:type="page"/>
      </w:r>
    </w:p>
    <w:p w:rsidR="005E310F" w:rsidRPr="00B61552" w:rsidRDefault="00B61552" w:rsidP="00CE3D13">
      <w:pPr>
        <w:pStyle w:val="TitleAppendix"/>
      </w:pPr>
      <w:r>
        <w:lastRenderedPageBreak/>
        <w:t>A</w:t>
      </w:r>
      <w:r w:rsidR="00AA21F4">
        <w:t>ppendix B</w:t>
      </w:r>
      <w:r>
        <w:t xml:space="preserve">: </w:t>
      </w:r>
      <w:r w:rsidR="005E310F">
        <w:t>Revision history:</w:t>
      </w:r>
    </w:p>
    <w:p w:rsidR="00AA21F4" w:rsidRDefault="00AA21F4" w:rsidP="00086CF2">
      <w:r>
        <w:t>Mar. 10, 2025: First version, Initial release</w:t>
      </w:r>
    </w:p>
    <w:p w:rsidR="00E307A5" w:rsidRDefault="00AA21F4" w:rsidP="00E307A5">
      <w:r>
        <w:t>Mar. 11, 2025: A</w:t>
      </w:r>
      <w:r w:rsidR="006F51BD">
        <w:t>dded the GTU test plans</w:t>
      </w:r>
    </w:p>
    <w:p w:rsidR="007E4AEB" w:rsidRDefault="007E4AEB" w:rsidP="00E307A5">
      <w:r>
        <w:t>Mar. 20, 2025: Added the mini-DAM in GTU test plan.</w:t>
      </w:r>
    </w:p>
    <w:p w:rsidR="00C72549" w:rsidRDefault="00C72549" w:rsidP="00E307A5">
      <w:r>
        <w:t>May 23, 2025: Added section 3.7 for distributed clock phase monitoring (over the fibers)</w:t>
      </w:r>
      <w:r w:rsidR="00356F53">
        <w:t>, and further elaborated the GTU PCB design.</w:t>
      </w:r>
      <w:bookmarkStart w:id="0" w:name="_GoBack"/>
      <w:bookmarkEnd w:id="0"/>
    </w:p>
    <w:p w:rsidR="0080350D" w:rsidRDefault="0080350D">
      <w:pPr>
        <w:spacing w:after="0" w:line="240" w:lineRule="auto"/>
        <w:ind w:firstLine="0"/>
        <w:jc w:val="left"/>
        <w:rPr>
          <w:b/>
          <w:sz w:val="32"/>
        </w:rPr>
      </w:pPr>
      <w:r>
        <w:br w:type="page"/>
      </w:r>
    </w:p>
    <w:p w:rsidR="0080350D" w:rsidRPr="00B61552" w:rsidRDefault="0080350D" w:rsidP="0080350D">
      <w:pPr>
        <w:pStyle w:val="TitleAppendix"/>
      </w:pPr>
      <w:r>
        <w:lastRenderedPageBreak/>
        <w:t>Appendix C: Test plans and Schedule:</w:t>
      </w:r>
    </w:p>
    <w:p w:rsidR="0080350D" w:rsidRDefault="00DC0803" w:rsidP="0080350D">
      <w:r>
        <w:t>Make an FMC_HPC adaptor with QSFP_G</w:t>
      </w:r>
      <w:r w:rsidR="00B850C6">
        <w:t>TU</w:t>
      </w:r>
      <w:r>
        <w:t xml:space="preserve"> for GTU connection, and QSFP_R</w:t>
      </w:r>
      <w:r w:rsidR="00B850C6">
        <w:t>DO</w:t>
      </w:r>
      <w:r>
        <w:t xml:space="preserve"> for four RDO connections.  The Si5395 to be implemented the similar way as that on FLX155 (ePIC-DAM).</w:t>
      </w:r>
    </w:p>
    <w:p w:rsidR="0080350D" w:rsidRDefault="00B850C6" w:rsidP="00086CF2">
      <w:r>
        <w:rPr>
          <w:noProof/>
        </w:rPr>
        <w:drawing>
          <wp:inline distT="0" distB="0" distL="0" distR="0">
            <wp:extent cx="5327374" cy="4643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DAM.tif"/>
                    <pic:cNvPicPr/>
                  </pic:nvPicPr>
                  <pic:blipFill rotWithShape="1">
                    <a:blip r:embed="rId23">
                      <a:extLst>
                        <a:ext uri="{28A0092B-C50C-407E-A947-70E740481C1C}">
                          <a14:useLocalDpi xmlns:a14="http://schemas.microsoft.com/office/drawing/2010/main" val="0"/>
                        </a:ext>
                      </a:extLst>
                    </a:blip>
                    <a:srcRect l="11430" t="2152" r="5339" b="1115"/>
                    <a:stretch/>
                  </pic:blipFill>
                  <pic:spPr bwMode="auto">
                    <a:xfrm>
                      <a:off x="0" y="0"/>
                      <a:ext cx="5327531" cy="4643697"/>
                    </a:xfrm>
                    <a:prstGeom prst="rect">
                      <a:avLst/>
                    </a:prstGeom>
                    <a:ln>
                      <a:noFill/>
                    </a:ln>
                    <a:extLst>
                      <a:ext uri="{53640926-AAD7-44D8-BBD7-CCE9431645EC}">
                        <a14:shadowObscured xmlns:a14="http://schemas.microsoft.com/office/drawing/2010/main"/>
                      </a:ext>
                    </a:extLst>
                  </pic:spPr>
                </pic:pic>
              </a:graphicData>
            </a:graphic>
          </wp:inline>
        </w:drawing>
      </w:r>
    </w:p>
    <w:p w:rsidR="00B850C6" w:rsidRDefault="00B850C6" w:rsidP="00086CF2">
      <w:r>
        <w:t xml:space="preserve">ALINX’s AXAU15P with custom designed FMC adaptor as mini-DAM.  </w:t>
      </w:r>
    </w:p>
    <w:sectPr w:rsidR="00B850C6" w:rsidSect="00A40C4D">
      <w:headerReference w:type="even" r:id="rId24"/>
      <w:footerReference w:type="even" r:id="rId25"/>
      <w:footerReference w:type="default" r:id="rId26"/>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A4E" w:rsidRDefault="00F66A4E" w:rsidP="00086CF2">
      <w:r>
        <w:separator/>
      </w:r>
    </w:p>
  </w:endnote>
  <w:endnote w:type="continuationSeparator" w:id="0">
    <w:p w:rsidR="00F66A4E" w:rsidRDefault="00F66A4E" w:rsidP="00086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868" w:rsidRDefault="00D37868" w:rsidP="00086CF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D37868" w:rsidRDefault="00D37868" w:rsidP="00086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868" w:rsidRDefault="00D37868" w:rsidP="00086CF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0C3E5D">
      <w:rPr>
        <w:rStyle w:val="PageNumber"/>
        <w:noProof/>
      </w:rPr>
      <w:t>32</w:t>
    </w:r>
    <w:r>
      <w:rPr>
        <w:rStyle w:val="PageNumber"/>
      </w:rPr>
      <w:fldChar w:fldCharType="end"/>
    </w:r>
  </w:p>
  <w:p w:rsidR="00D37868" w:rsidRDefault="00D37868" w:rsidP="00086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A4E" w:rsidRDefault="00F66A4E" w:rsidP="00086CF2">
      <w:r>
        <w:separator/>
      </w:r>
    </w:p>
  </w:footnote>
  <w:footnote w:type="continuationSeparator" w:id="0">
    <w:p w:rsidR="00F66A4E" w:rsidRDefault="00F66A4E" w:rsidP="00086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868" w:rsidRDefault="00D37868" w:rsidP="00086CF2">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37868" w:rsidRDefault="00D37868" w:rsidP="00086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8A8"/>
    <w:multiLevelType w:val="hybridMultilevel"/>
    <w:tmpl w:val="7F14A1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802EEB"/>
    <w:multiLevelType w:val="hybridMultilevel"/>
    <w:tmpl w:val="4C7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9B50C9"/>
    <w:multiLevelType w:val="hybridMultilevel"/>
    <w:tmpl w:val="824AD312"/>
    <w:lvl w:ilvl="0" w:tplc="1AB6FE6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286154CA"/>
    <w:multiLevelType w:val="hybridMultilevel"/>
    <w:tmpl w:val="31BE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B73A9F"/>
    <w:multiLevelType w:val="hybridMultilevel"/>
    <w:tmpl w:val="4FA016F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396E5DE5"/>
    <w:multiLevelType w:val="hybridMultilevel"/>
    <w:tmpl w:val="EF228CA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3FBE16C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678C2AF6"/>
    <w:multiLevelType w:val="hybridMultilevel"/>
    <w:tmpl w:val="B87C1FE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685832FB"/>
    <w:multiLevelType w:val="hybridMultilevel"/>
    <w:tmpl w:val="B688FC3E"/>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7"/>
  </w:num>
  <w:num w:numId="4">
    <w:abstractNumId w:val="1"/>
  </w:num>
  <w:num w:numId="5">
    <w:abstractNumId w:val="3"/>
  </w:num>
  <w:num w:numId="6">
    <w:abstractNumId w:val="5"/>
  </w:num>
  <w:num w:numId="7">
    <w:abstractNumId w:val="0"/>
  </w:num>
  <w:num w:numId="8">
    <w:abstractNumId w:val="8"/>
  </w:num>
  <w:num w:numId="9">
    <w:abstractNumId w:val="6"/>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E317C"/>
    <w:rsid w:val="000014AC"/>
    <w:rsid w:val="00001924"/>
    <w:rsid w:val="00002578"/>
    <w:rsid w:val="00004ED9"/>
    <w:rsid w:val="00013B50"/>
    <w:rsid w:val="00014EE6"/>
    <w:rsid w:val="00015862"/>
    <w:rsid w:val="00017C14"/>
    <w:rsid w:val="00020046"/>
    <w:rsid w:val="00020629"/>
    <w:rsid w:val="00020FA0"/>
    <w:rsid w:val="00022CB9"/>
    <w:rsid w:val="00022E95"/>
    <w:rsid w:val="000241E1"/>
    <w:rsid w:val="00027348"/>
    <w:rsid w:val="00027F26"/>
    <w:rsid w:val="00031DA5"/>
    <w:rsid w:val="0003708C"/>
    <w:rsid w:val="000376E4"/>
    <w:rsid w:val="000420A8"/>
    <w:rsid w:val="000423C7"/>
    <w:rsid w:val="000458CF"/>
    <w:rsid w:val="00046FF7"/>
    <w:rsid w:val="00051370"/>
    <w:rsid w:val="00051798"/>
    <w:rsid w:val="00051C0F"/>
    <w:rsid w:val="00055C19"/>
    <w:rsid w:val="0005711C"/>
    <w:rsid w:val="00057ED0"/>
    <w:rsid w:val="000602B1"/>
    <w:rsid w:val="00061D1F"/>
    <w:rsid w:val="00063F1A"/>
    <w:rsid w:val="0006408F"/>
    <w:rsid w:val="000641BD"/>
    <w:rsid w:val="0006588F"/>
    <w:rsid w:val="00067038"/>
    <w:rsid w:val="000710EF"/>
    <w:rsid w:val="00071332"/>
    <w:rsid w:val="000720BF"/>
    <w:rsid w:val="000734EC"/>
    <w:rsid w:val="00074E70"/>
    <w:rsid w:val="000758A6"/>
    <w:rsid w:val="00075A3A"/>
    <w:rsid w:val="00075DBC"/>
    <w:rsid w:val="00075FD8"/>
    <w:rsid w:val="0007743C"/>
    <w:rsid w:val="0007748A"/>
    <w:rsid w:val="0008123A"/>
    <w:rsid w:val="000833E2"/>
    <w:rsid w:val="000844B6"/>
    <w:rsid w:val="00086CF2"/>
    <w:rsid w:val="0008735F"/>
    <w:rsid w:val="00087B40"/>
    <w:rsid w:val="0009192D"/>
    <w:rsid w:val="00093BE6"/>
    <w:rsid w:val="000941CB"/>
    <w:rsid w:val="000951BC"/>
    <w:rsid w:val="00095E83"/>
    <w:rsid w:val="00097579"/>
    <w:rsid w:val="000A0246"/>
    <w:rsid w:val="000A445A"/>
    <w:rsid w:val="000A6776"/>
    <w:rsid w:val="000B3AAD"/>
    <w:rsid w:val="000B4D5B"/>
    <w:rsid w:val="000C0243"/>
    <w:rsid w:val="000C3E5D"/>
    <w:rsid w:val="000D1FAA"/>
    <w:rsid w:val="000D3CC5"/>
    <w:rsid w:val="000D41F7"/>
    <w:rsid w:val="000D440A"/>
    <w:rsid w:val="000D449A"/>
    <w:rsid w:val="000D4697"/>
    <w:rsid w:val="000D78D7"/>
    <w:rsid w:val="000D78FE"/>
    <w:rsid w:val="000E1C20"/>
    <w:rsid w:val="000E2C0B"/>
    <w:rsid w:val="000E387B"/>
    <w:rsid w:val="000E5561"/>
    <w:rsid w:val="000E5CFB"/>
    <w:rsid w:val="000F0BBE"/>
    <w:rsid w:val="000F0D51"/>
    <w:rsid w:val="000F1BA5"/>
    <w:rsid w:val="000F1D44"/>
    <w:rsid w:val="000F2B34"/>
    <w:rsid w:val="000F37D7"/>
    <w:rsid w:val="000F4276"/>
    <w:rsid w:val="000F44F3"/>
    <w:rsid w:val="000F648B"/>
    <w:rsid w:val="001002C0"/>
    <w:rsid w:val="00101374"/>
    <w:rsid w:val="0010138A"/>
    <w:rsid w:val="00104E7E"/>
    <w:rsid w:val="00104EE0"/>
    <w:rsid w:val="001067B1"/>
    <w:rsid w:val="00110AE1"/>
    <w:rsid w:val="00110FBA"/>
    <w:rsid w:val="001112C0"/>
    <w:rsid w:val="001144CB"/>
    <w:rsid w:val="00115335"/>
    <w:rsid w:val="00115C36"/>
    <w:rsid w:val="001207C1"/>
    <w:rsid w:val="0012212B"/>
    <w:rsid w:val="00125072"/>
    <w:rsid w:val="00125202"/>
    <w:rsid w:val="00132368"/>
    <w:rsid w:val="00134407"/>
    <w:rsid w:val="00135386"/>
    <w:rsid w:val="00137618"/>
    <w:rsid w:val="00142543"/>
    <w:rsid w:val="00142EFD"/>
    <w:rsid w:val="00143068"/>
    <w:rsid w:val="001465BB"/>
    <w:rsid w:val="00146AB7"/>
    <w:rsid w:val="00146CEB"/>
    <w:rsid w:val="00147539"/>
    <w:rsid w:val="00147B5B"/>
    <w:rsid w:val="001521EC"/>
    <w:rsid w:val="001523E8"/>
    <w:rsid w:val="00153C36"/>
    <w:rsid w:val="00154490"/>
    <w:rsid w:val="00154B21"/>
    <w:rsid w:val="00155E25"/>
    <w:rsid w:val="001566EE"/>
    <w:rsid w:val="00157434"/>
    <w:rsid w:val="00160681"/>
    <w:rsid w:val="001617EC"/>
    <w:rsid w:val="001626BA"/>
    <w:rsid w:val="00163B4C"/>
    <w:rsid w:val="001651ED"/>
    <w:rsid w:val="00165D54"/>
    <w:rsid w:val="00166A8A"/>
    <w:rsid w:val="001675BB"/>
    <w:rsid w:val="00167AA3"/>
    <w:rsid w:val="001701CE"/>
    <w:rsid w:val="00170307"/>
    <w:rsid w:val="001723F8"/>
    <w:rsid w:val="00172B9E"/>
    <w:rsid w:val="00175E67"/>
    <w:rsid w:val="0018060A"/>
    <w:rsid w:val="00181325"/>
    <w:rsid w:val="00181EA0"/>
    <w:rsid w:val="00184297"/>
    <w:rsid w:val="0018614F"/>
    <w:rsid w:val="00186BD3"/>
    <w:rsid w:val="00190250"/>
    <w:rsid w:val="0019090E"/>
    <w:rsid w:val="00191E02"/>
    <w:rsid w:val="001921EB"/>
    <w:rsid w:val="001931A0"/>
    <w:rsid w:val="00195F17"/>
    <w:rsid w:val="001967DF"/>
    <w:rsid w:val="001A0105"/>
    <w:rsid w:val="001A2C2C"/>
    <w:rsid w:val="001A3B80"/>
    <w:rsid w:val="001A4FDB"/>
    <w:rsid w:val="001A5C25"/>
    <w:rsid w:val="001A6408"/>
    <w:rsid w:val="001A6D07"/>
    <w:rsid w:val="001B25E4"/>
    <w:rsid w:val="001B37F5"/>
    <w:rsid w:val="001B3816"/>
    <w:rsid w:val="001B72DF"/>
    <w:rsid w:val="001B7887"/>
    <w:rsid w:val="001B7EC2"/>
    <w:rsid w:val="001C1022"/>
    <w:rsid w:val="001C187F"/>
    <w:rsid w:val="001C26F9"/>
    <w:rsid w:val="001D42A4"/>
    <w:rsid w:val="001D4678"/>
    <w:rsid w:val="001D4AB0"/>
    <w:rsid w:val="001D4B23"/>
    <w:rsid w:val="001D7F16"/>
    <w:rsid w:val="001E04E8"/>
    <w:rsid w:val="001E3B02"/>
    <w:rsid w:val="001E3B74"/>
    <w:rsid w:val="001E47F9"/>
    <w:rsid w:val="001E5E34"/>
    <w:rsid w:val="001E6DE8"/>
    <w:rsid w:val="001F08DB"/>
    <w:rsid w:val="001F1C99"/>
    <w:rsid w:val="001F2EB4"/>
    <w:rsid w:val="001F4688"/>
    <w:rsid w:val="001F77AC"/>
    <w:rsid w:val="00200347"/>
    <w:rsid w:val="00200455"/>
    <w:rsid w:val="0020208C"/>
    <w:rsid w:val="00202A80"/>
    <w:rsid w:val="002108CE"/>
    <w:rsid w:val="00215C58"/>
    <w:rsid w:val="002225C9"/>
    <w:rsid w:val="00222A63"/>
    <w:rsid w:val="002251E6"/>
    <w:rsid w:val="00230579"/>
    <w:rsid w:val="00231486"/>
    <w:rsid w:val="00231C0A"/>
    <w:rsid w:val="00232155"/>
    <w:rsid w:val="00236D6F"/>
    <w:rsid w:val="002402D8"/>
    <w:rsid w:val="002443BC"/>
    <w:rsid w:val="00247335"/>
    <w:rsid w:val="00247AED"/>
    <w:rsid w:val="00247CE9"/>
    <w:rsid w:val="00247DCA"/>
    <w:rsid w:val="0025068E"/>
    <w:rsid w:val="0025195E"/>
    <w:rsid w:val="00251DBC"/>
    <w:rsid w:val="00252259"/>
    <w:rsid w:val="0025243A"/>
    <w:rsid w:val="002524D3"/>
    <w:rsid w:val="00253D2A"/>
    <w:rsid w:val="00254F0C"/>
    <w:rsid w:val="00257DCD"/>
    <w:rsid w:val="00260D8C"/>
    <w:rsid w:val="0026106A"/>
    <w:rsid w:val="002610F7"/>
    <w:rsid w:val="00261214"/>
    <w:rsid w:val="00262648"/>
    <w:rsid w:val="002656CB"/>
    <w:rsid w:val="002662D8"/>
    <w:rsid w:val="00266B2E"/>
    <w:rsid w:val="002674E2"/>
    <w:rsid w:val="0026783B"/>
    <w:rsid w:val="00270FAB"/>
    <w:rsid w:val="00272D0F"/>
    <w:rsid w:val="00276029"/>
    <w:rsid w:val="00281CED"/>
    <w:rsid w:val="002879CE"/>
    <w:rsid w:val="00287A1D"/>
    <w:rsid w:val="00291E94"/>
    <w:rsid w:val="002938EF"/>
    <w:rsid w:val="00293BEC"/>
    <w:rsid w:val="00295AFC"/>
    <w:rsid w:val="002A2637"/>
    <w:rsid w:val="002A393A"/>
    <w:rsid w:val="002A42ED"/>
    <w:rsid w:val="002A6A53"/>
    <w:rsid w:val="002B0490"/>
    <w:rsid w:val="002B185A"/>
    <w:rsid w:val="002B2A65"/>
    <w:rsid w:val="002B563E"/>
    <w:rsid w:val="002B69D0"/>
    <w:rsid w:val="002C18E3"/>
    <w:rsid w:val="002C2BBC"/>
    <w:rsid w:val="002C69E7"/>
    <w:rsid w:val="002D0C54"/>
    <w:rsid w:val="002D3149"/>
    <w:rsid w:val="002D5B16"/>
    <w:rsid w:val="002D6759"/>
    <w:rsid w:val="002D7DD6"/>
    <w:rsid w:val="002E05AB"/>
    <w:rsid w:val="002E1E16"/>
    <w:rsid w:val="002E5FE0"/>
    <w:rsid w:val="002E7AFC"/>
    <w:rsid w:val="002E7E9A"/>
    <w:rsid w:val="002F0329"/>
    <w:rsid w:val="002F103E"/>
    <w:rsid w:val="002F7BF1"/>
    <w:rsid w:val="00300390"/>
    <w:rsid w:val="00301E4A"/>
    <w:rsid w:val="0031129A"/>
    <w:rsid w:val="0031136E"/>
    <w:rsid w:val="00312471"/>
    <w:rsid w:val="00315B91"/>
    <w:rsid w:val="003162A3"/>
    <w:rsid w:val="0032195B"/>
    <w:rsid w:val="00322BBB"/>
    <w:rsid w:val="003236E6"/>
    <w:rsid w:val="0032406A"/>
    <w:rsid w:val="003246D6"/>
    <w:rsid w:val="003263E5"/>
    <w:rsid w:val="00326AB4"/>
    <w:rsid w:val="00326BF5"/>
    <w:rsid w:val="00326FB7"/>
    <w:rsid w:val="003274D9"/>
    <w:rsid w:val="00327D7F"/>
    <w:rsid w:val="00331208"/>
    <w:rsid w:val="00331CFC"/>
    <w:rsid w:val="00332DAF"/>
    <w:rsid w:val="00333D09"/>
    <w:rsid w:val="00334652"/>
    <w:rsid w:val="00334975"/>
    <w:rsid w:val="003355AF"/>
    <w:rsid w:val="0033582B"/>
    <w:rsid w:val="0034152C"/>
    <w:rsid w:val="00343015"/>
    <w:rsid w:val="0034535C"/>
    <w:rsid w:val="003464B7"/>
    <w:rsid w:val="0034752C"/>
    <w:rsid w:val="00351622"/>
    <w:rsid w:val="003524E8"/>
    <w:rsid w:val="00352AD4"/>
    <w:rsid w:val="00352E82"/>
    <w:rsid w:val="00356F53"/>
    <w:rsid w:val="00357AFC"/>
    <w:rsid w:val="003602B2"/>
    <w:rsid w:val="00360FE8"/>
    <w:rsid w:val="003647C9"/>
    <w:rsid w:val="00364B49"/>
    <w:rsid w:val="00365D9A"/>
    <w:rsid w:val="0036730E"/>
    <w:rsid w:val="003678A7"/>
    <w:rsid w:val="00371C04"/>
    <w:rsid w:val="0037469A"/>
    <w:rsid w:val="003758D5"/>
    <w:rsid w:val="00375A35"/>
    <w:rsid w:val="00376A28"/>
    <w:rsid w:val="00377AF8"/>
    <w:rsid w:val="00380CF1"/>
    <w:rsid w:val="00382E62"/>
    <w:rsid w:val="0038347A"/>
    <w:rsid w:val="00390453"/>
    <w:rsid w:val="00394302"/>
    <w:rsid w:val="0039660C"/>
    <w:rsid w:val="003969EF"/>
    <w:rsid w:val="00396FF5"/>
    <w:rsid w:val="003A14FC"/>
    <w:rsid w:val="003A2ADF"/>
    <w:rsid w:val="003A3EB2"/>
    <w:rsid w:val="003B73DA"/>
    <w:rsid w:val="003C02AE"/>
    <w:rsid w:val="003C2BA4"/>
    <w:rsid w:val="003C48F7"/>
    <w:rsid w:val="003C5399"/>
    <w:rsid w:val="003C5456"/>
    <w:rsid w:val="003C5EE8"/>
    <w:rsid w:val="003C70C9"/>
    <w:rsid w:val="003C7B9E"/>
    <w:rsid w:val="003D1AFF"/>
    <w:rsid w:val="003D2772"/>
    <w:rsid w:val="003D554E"/>
    <w:rsid w:val="003D6473"/>
    <w:rsid w:val="003E156C"/>
    <w:rsid w:val="003E205A"/>
    <w:rsid w:val="003E3142"/>
    <w:rsid w:val="003E317C"/>
    <w:rsid w:val="003E4160"/>
    <w:rsid w:val="003E4C0B"/>
    <w:rsid w:val="003E4CE0"/>
    <w:rsid w:val="003F55F2"/>
    <w:rsid w:val="003F5925"/>
    <w:rsid w:val="003F7647"/>
    <w:rsid w:val="004042AC"/>
    <w:rsid w:val="004055C2"/>
    <w:rsid w:val="004063E0"/>
    <w:rsid w:val="0040722C"/>
    <w:rsid w:val="00411609"/>
    <w:rsid w:val="00411F42"/>
    <w:rsid w:val="00413183"/>
    <w:rsid w:val="00416F3B"/>
    <w:rsid w:val="00422784"/>
    <w:rsid w:val="004231DF"/>
    <w:rsid w:val="00423451"/>
    <w:rsid w:val="004234AD"/>
    <w:rsid w:val="00426310"/>
    <w:rsid w:val="00426D73"/>
    <w:rsid w:val="00426FCE"/>
    <w:rsid w:val="00427B75"/>
    <w:rsid w:val="0043029E"/>
    <w:rsid w:val="00432B19"/>
    <w:rsid w:val="00434B0C"/>
    <w:rsid w:val="0043523C"/>
    <w:rsid w:val="00435A4D"/>
    <w:rsid w:val="004415F4"/>
    <w:rsid w:val="00441974"/>
    <w:rsid w:val="0044265A"/>
    <w:rsid w:val="0044356E"/>
    <w:rsid w:val="00444922"/>
    <w:rsid w:val="00446670"/>
    <w:rsid w:val="00446B82"/>
    <w:rsid w:val="00446CB3"/>
    <w:rsid w:val="004506E9"/>
    <w:rsid w:val="00450C60"/>
    <w:rsid w:val="004511B0"/>
    <w:rsid w:val="00451FAD"/>
    <w:rsid w:val="00454358"/>
    <w:rsid w:val="00457EC7"/>
    <w:rsid w:val="0046269A"/>
    <w:rsid w:val="00463437"/>
    <w:rsid w:val="0046418D"/>
    <w:rsid w:val="00466692"/>
    <w:rsid w:val="0047060B"/>
    <w:rsid w:val="0047089F"/>
    <w:rsid w:val="0047299C"/>
    <w:rsid w:val="004761AE"/>
    <w:rsid w:val="00476670"/>
    <w:rsid w:val="00476F9B"/>
    <w:rsid w:val="00481116"/>
    <w:rsid w:val="00483A15"/>
    <w:rsid w:val="0048471A"/>
    <w:rsid w:val="0048593C"/>
    <w:rsid w:val="00485C07"/>
    <w:rsid w:val="0048698E"/>
    <w:rsid w:val="004872B7"/>
    <w:rsid w:val="00487992"/>
    <w:rsid w:val="00492CD4"/>
    <w:rsid w:val="004A0FF0"/>
    <w:rsid w:val="004A1E7C"/>
    <w:rsid w:val="004A7C8D"/>
    <w:rsid w:val="004B0991"/>
    <w:rsid w:val="004B12C8"/>
    <w:rsid w:val="004B3D77"/>
    <w:rsid w:val="004B7A3F"/>
    <w:rsid w:val="004C04A7"/>
    <w:rsid w:val="004C4BB8"/>
    <w:rsid w:val="004C5234"/>
    <w:rsid w:val="004C6AB8"/>
    <w:rsid w:val="004C6DAB"/>
    <w:rsid w:val="004D0ACB"/>
    <w:rsid w:val="004D2CD7"/>
    <w:rsid w:val="004D4ACA"/>
    <w:rsid w:val="004D4B28"/>
    <w:rsid w:val="004D6940"/>
    <w:rsid w:val="004D7E08"/>
    <w:rsid w:val="004E069A"/>
    <w:rsid w:val="004E0E38"/>
    <w:rsid w:val="004E3C1A"/>
    <w:rsid w:val="004F1005"/>
    <w:rsid w:val="004F318D"/>
    <w:rsid w:val="004F35F7"/>
    <w:rsid w:val="004F4737"/>
    <w:rsid w:val="004F7FF4"/>
    <w:rsid w:val="005042A8"/>
    <w:rsid w:val="0050514C"/>
    <w:rsid w:val="005064FE"/>
    <w:rsid w:val="00510E4F"/>
    <w:rsid w:val="0051174A"/>
    <w:rsid w:val="0051200F"/>
    <w:rsid w:val="00513C26"/>
    <w:rsid w:val="00514BCA"/>
    <w:rsid w:val="00516FA0"/>
    <w:rsid w:val="0051756D"/>
    <w:rsid w:val="00517A01"/>
    <w:rsid w:val="00520A07"/>
    <w:rsid w:val="00526BD5"/>
    <w:rsid w:val="00526DF0"/>
    <w:rsid w:val="00530955"/>
    <w:rsid w:val="00535B3F"/>
    <w:rsid w:val="00542FA8"/>
    <w:rsid w:val="005450BD"/>
    <w:rsid w:val="0055094A"/>
    <w:rsid w:val="00552090"/>
    <w:rsid w:val="0055345B"/>
    <w:rsid w:val="00554237"/>
    <w:rsid w:val="0055699C"/>
    <w:rsid w:val="00556A8F"/>
    <w:rsid w:val="005602B8"/>
    <w:rsid w:val="00561228"/>
    <w:rsid w:val="0056559A"/>
    <w:rsid w:val="00565F21"/>
    <w:rsid w:val="005825E7"/>
    <w:rsid w:val="00583167"/>
    <w:rsid w:val="0059080D"/>
    <w:rsid w:val="00590FD0"/>
    <w:rsid w:val="005A0789"/>
    <w:rsid w:val="005A0FEA"/>
    <w:rsid w:val="005A15FB"/>
    <w:rsid w:val="005A1614"/>
    <w:rsid w:val="005A1892"/>
    <w:rsid w:val="005A73D6"/>
    <w:rsid w:val="005B1B3B"/>
    <w:rsid w:val="005B430C"/>
    <w:rsid w:val="005B5E05"/>
    <w:rsid w:val="005B63FA"/>
    <w:rsid w:val="005B71BB"/>
    <w:rsid w:val="005C0DFC"/>
    <w:rsid w:val="005C2D68"/>
    <w:rsid w:val="005C6814"/>
    <w:rsid w:val="005D480B"/>
    <w:rsid w:val="005D53E6"/>
    <w:rsid w:val="005D6974"/>
    <w:rsid w:val="005D7AE7"/>
    <w:rsid w:val="005E08F2"/>
    <w:rsid w:val="005E0ABC"/>
    <w:rsid w:val="005E0E64"/>
    <w:rsid w:val="005E27A8"/>
    <w:rsid w:val="005E310F"/>
    <w:rsid w:val="005E4EBF"/>
    <w:rsid w:val="005E73D1"/>
    <w:rsid w:val="005F5CA1"/>
    <w:rsid w:val="005F64CA"/>
    <w:rsid w:val="005F6E19"/>
    <w:rsid w:val="005F7969"/>
    <w:rsid w:val="00600C85"/>
    <w:rsid w:val="00600CE4"/>
    <w:rsid w:val="00603439"/>
    <w:rsid w:val="00605A86"/>
    <w:rsid w:val="00607653"/>
    <w:rsid w:val="00607E61"/>
    <w:rsid w:val="006130B3"/>
    <w:rsid w:val="006131A8"/>
    <w:rsid w:val="00615D06"/>
    <w:rsid w:val="00620446"/>
    <w:rsid w:val="0062076E"/>
    <w:rsid w:val="00621A29"/>
    <w:rsid w:val="00622248"/>
    <w:rsid w:val="00622C6C"/>
    <w:rsid w:val="006336F3"/>
    <w:rsid w:val="00633DDB"/>
    <w:rsid w:val="006340E2"/>
    <w:rsid w:val="00637A20"/>
    <w:rsid w:val="0064047B"/>
    <w:rsid w:val="0064093E"/>
    <w:rsid w:val="00640B70"/>
    <w:rsid w:val="00643980"/>
    <w:rsid w:val="0064544C"/>
    <w:rsid w:val="00647304"/>
    <w:rsid w:val="0064781F"/>
    <w:rsid w:val="00650CB1"/>
    <w:rsid w:val="00652F16"/>
    <w:rsid w:val="0065452C"/>
    <w:rsid w:val="006553C2"/>
    <w:rsid w:val="00656420"/>
    <w:rsid w:val="00657AEB"/>
    <w:rsid w:val="006619CD"/>
    <w:rsid w:val="006626DE"/>
    <w:rsid w:val="00662D38"/>
    <w:rsid w:val="00662EA8"/>
    <w:rsid w:val="006632DB"/>
    <w:rsid w:val="00663F5E"/>
    <w:rsid w:val="00670C13"/>
    <w:rsid w:val="0067220C"/>
    <w:rsid w:val="00672288"/>
    <w:rsid w:val="00673175"/>
    <w:rsid w:val="00674FCE"/>
    <w:rsid w:val="006765DA"/>
    <w:rsid w:val="00680926"/>
    <w:rsid w:val="00682A4B"/>
    <w:rsid w:val="006853E4"/>
    <w:rsid w:val="006868E0"/>
    <w:rsid w:val="006879C1"/>
    <w:rsid w:val="00693B99"/>
    <w:rsid w:val="006951A4"/>
    <w:rsid w:val="00695D4A"/>
    <w:rsid w:val="00696E5F"/>
    <w:rsid w:val="006975AB"/>
    <w:rsid w:val="006A05A1"/>
    <w:rsid w:val="006A2DB4"/>
    <w:rsid w:val="006A7C69"/>
    <w:rsid w:val="006B03A1"/>
    <w:rsid w:val="006B2AB5"/>
    <w:rsid w:val="006B58CF"/>
    <w:rsid w:val="006B65FD"/>
    <w:rsid w:val="006B6AB7"/>
    <w:rsid w:val="006B7680"/>
    <w:rsid w:val="006B7772"/>
    <w:rsid w:val="006B78D3"/>
    <w:rsid w:val="006C1263"/>
    <w:rsid w:val="006C1BCC"/>
    <w:rsid w:val="006C3193"/>
    <w:rsid w:val="006C39BB"/>
    <w:rsid w:val="006C4866"/>
    <w:rsid w:val="006C5D65"/>
    <w:rsid w:val="006C67D5"/>
    <w:rsid w:val="006C7533"/>
    <w:rsid w:val="006D4D70"/>
    <w:rsid w:val="006F1BF6"/>
    <w:rsid w:val="006F3811"/>
    <w:rsid w:val="006F46E3"/>
    <w:rsid w:val="006F51BD"/>
    <w:rsid w:val="00700D50"/>
    <w:rsid w:val="00703842"/>
    <w:rsid w:val="007040BB"/>
    <w:rsid w:val="00704349"/>
    <w:rsid w:val="00704E6B"/>
    <w:rsid w:val="0070541D"/>
    <w:rsid w:val="0070546F"/>
    <w:rsid w:val="007055CF"/>
    <w:rsid w:val="00707F65"/>
    <w:rsid w:val="00711B69"/>
    <w:rsid w:val="007124D6"/>
    <w:rsid w:val="00712B91"/>
    <w:rsid w:val="007200C6"/>
    <w:rsid w:val="00722D1F"/>
    <w:rsid w:val="00724E61"/>
    <w:rsid w:val="00724F91"/>
    <w:rsid w:val="00725935"/>
    <w:rsid w:val="00726BE2"/>
    <w:rsid w:val="00726BF9"/>
    <w:rsid w:val="00727946"/>
    <w:rsid w:val="0073063C"/>
    <w:rsid w:val="00731013"/>
    <w:rsid w:val="0073469E"/>
    <w:rsid w:val="00735A64"/>
    <w:rsid w:val="007365C7"/>
    <w:rsid w:val="00736F2B"/>
    <w:rsid w:val="00736F7B"/>
    <w:rsid w:val="00741816"/>
    <w:rsid w:val="00744874"/>
    <w:rsid w:val="00744B76"/>
    <w:rsid w:val="00746305"/>
    <w:rsid w:val="00747629"/>
    <w:rsid w:val="007502F7"/>
    <w:rsid w:val="00750DA2"/>
    <w:rsid w:val="00751980"/>
    <w:rsid w:val="00751998"/>
    <w:rsid w:val="007528DB"/>
    <w:rsid w:val="00753506"/>
    <w:rsid w:val="007555E7"/>
    <w:rsid w:val="0075713E"/>
    <w:rsid w:val="0075717E"/>
    <w:rsid w:val="00757B2A"/>
    <w:rsid w:val="00757F92"/>
    <w:rsid w:val="00763C89"/>
    <w:rsid w:val="00764295"/>
    <w:rsid w:val="00765316"/>
    <w:rsid w:val="00765B95"/>
    <w:rsid w:val="00765CA5"/>
    <w:rsid w:val="00766C6F"/>
    <w:rsid w:val="00766D7C"/>
    <w:rsid w:val="00767138"/>
    <w:rsid w:val="00767A98"/>
    <w:rsid w:val="00773C0B"/>
    <w:rsid w:val="00776E57"/>
    <w:rsid w:val="0078217C"/>
    <w:rsid w:val="00783C80"/>
    <w:rsid w:val="00784C2E"/>
    <w:rsid w:val="00784D59"/>
    <w:rsid w:val="00785CC5"/>
    <w:rsid w:val="0078672D"/>
    <w:rsid w:val="007867A1"/>
    <w:rsid w:val="0079295A"/>
    <w:rsid w:val="00793308"/>
    <w:rsid w:val="00797549"/>
    <w:rsid w:val="007A1230"/>
    <w:rsid w:val="007A1B33"/>
    <w:rsid w:val="007A2A75"/>
    <w:rsid w:val="007A337F"/>
    <w:rsid w:val="007A358B"/>
    <w:rsid w:val="007A3820"/>
    <w:rsid w:val="007A535F"/>
    <w:rsid w:val="007A612E"/>
    <w:rsid w:val="007A64F5"/>
    <w:rsid w:val="007A6FB3"/>
    <w:rsid w:val="007A7665"/>
    <w:rsid w:val="007A7970"/>
    <w:rsid w:val="007B135E"/>
    <w:rsid w:val="007B4481"/>
    <w:rsid w:val="007B4E01"/>
    <w:rsid w:val="007B60D1"/>
    <w:rsid w:val="007C0AF3"/>
    <w:rsid w:val="007C376A"/>
    <w:rsid w:val="007C37CF"/>
    <w:rsid w:val="007C62E8"/>
    <w:rsid w:val="007D0166"/>
    <w:rsid w:val="007D02BC"/>
    <w:rsid w:val="007D3463"/>
    <w:rsid w:val="007D4C5F"/>
    <w:rsid w:val="007D58A3"/>
    <w:rsid w:val="007E47D2"/>
    <w:rsid w:val="007E4AEB"/>
    <w:rsid w:val="007E675B"/>
    <w:rsid w:val="007E6B49"/>
    <w:rsid w:val="007F1042"/>
    <w:rsid w:val="007F366A"/>
    <w:rsid w:val="007F569E"/>
    <w:rsid w:val="007F5708"/>
    <w:rsid w:val="007F5E8A"/>
    <w:rsid w:val="007F63DC"/>
    <w:rsid w:val="007F6DF0"/>
    <w:rsid w:val="007F7FAB"/>
    <w:rsid w:val="00801321"/>
    <w:rsid w:val="00801814"/>
    <w:rsid w:val="00801CD1"/>
    <w:rsid w:val="00801F02"/>
    <w:rsid w:val="0080350D"/>
    <w:rsid w:val="008044DE"/>
    <w:rsid w:val="00805AAB"/>
    <w:rsid w:val="00806A18"/>
    <w:rsid w:val="00807861"/>
    <w:rsid w:val="00807BF2"/>
    <w:rsid w:val="0081170D"/>
    <w:rsid w:val="0081352B"/>
    <w:rsid w:val="008147C4"/>
    <w:rsid w:val="008153C2"/>
    <w:rsid w:val="008161AE"/>
    <w:rsid w:val="008163E0"/>
    <w:rsid w:val="00816F80"/>
    <w:rsid w:val="00817307"/>
    <w:rsid w:val="00820519"/>
    <w:rsid w:val="00823CB3"/>
    <w:rsid w:val="00824103"/>
    <w:rsid w:val="0083054D"/>
    <w:rsid w:val="00837C35"/>
    <w:rsid w:val="00842E1D"/>
    <w:rsid w:val="008435F5"/>
    <w:rsid w:val="00845ACB"/>
    <w:rsid w:val="0085005F"/>
    <w:rsid w:val="0085122B"/>
    <w:rsid w:val="00851EA2"/>
    <w:rsid w:val="00854E38"/>
    <w:rsid w:val="00856985"/>
    <w:rsid w:val="00857601"/>
    <w:rsid w:val="0086001A"/>
    <w:rsid w:val="00862AAB"/>
    <w:rsid w:val="00866C89"/>
    <w:rsid w:val="00870026"/>
    <w:rsid w:val="00870630"/>
    <w:rsid w:val="00870A1B"/>
    <w:rsid w:val="0087200D"/>
    <w:rsid w:val="00873DD1"/>
    <w:rsid w:val="00875085"/>
    <w:rsid w:val="00875F34"/>
    <w:rsid w:val="00876771"/>
    <w:rsid w:val="0088155E"/>
    <w:rsid w:val="00893C0A"/>
    <w:rsid w:val="00896C79"/>
    <w:rsid w:val="0089718A"/>
    <w:rsid w:val="008A2C75"/>
    <w:rsid w:val="008A4660"/>
    <w:rsid w:val="008B00CF"/>
    <w:rsid w:val="008B1DC4"/>
    <w:rsid w:val="008B2867"/>
    <w:rsid w:val="008B32A9"/>
    <w:rsid w:val="008C2F7E"/>
    <w:rsid w:val="008C3DDB"/>
    <w:rsid w:val="008C4A0D"/>
    <w:rsid w:val="008C5102"/>
    <w:rsid w:val="008C5623"/>
    <w:rsid w:val="008C614D"/>
    <w:rsid w:val="008C67EF"/>
    <w:rsid w:val="008C7321"/>
    <w:rsid w:val="008C79C2"/>
    <w:rsid w:val="008D03DE"/>
    <w:rsid w:val="008D09BB"/>
    <w:rsid w:val="008D2E53"/>
    <w:rsid w:val="008D6966"/>
    <w:rsid w:val="008D6F85"/>
    <w:rsid w:val="008D755D"/>
    <w:rsid w:val="008D7576"/>
    <w:rsid w:val="008E2F36"/>
    <w:rsid w:val="008E6AF7"/>
    <w:rsid w:val="008E740B"/>
    <w:rsid w:val="008F2997"/>
    <w:rsid w:val="008F3205"/>
    <w:rsid w:val="008F3E55"/>
    <w:rsid w:val="008F5E2C"/>
    <w:rsid w:val="00900410"/>
    <w:rsid w:val="009012DC"/>
    <w:rsid w:val="009040A0"/>
    <w:rsid w:val="00910175"/>
    <w:rsid w:val="0091353D"/>
    <w:rsid w:val="009146EC"/>
    <w:rsid w:val="00915A05"/>
    <w:rsid w:val="00916126"/>
    <w:rsid w:val="009169ED"/>
    <w:rsid w:val="00920ED3"/>
    <w:rsid w:val="00923EDF"/>
    <w:rsid w:val="00925A4B"/>
    <w:rsid w:val="00926FCA"/>
    <w:rsid w:val="00931177"/>
    <w:rsid w:val="009317D3"/>
    <w:rsid w:val="00937A74"/>
    <w:rsid w:val="00937D81"/>
    <w:rsid w:val="0094417F"/>
    <w:rsid w:val="009523F7"/>
    <w:rsid w:val="0095759E"/>
    <w:rsid w:val="009617B9"/>
    <w:rsid w:val="0096439C"/>
    <w:rsid w:val="0096582C"/>
    <w:rsid w:val="00966D8E"/>
    <w:rsid w:val="009714F3"/>
    <w:rsid w:val="00971F7B"/>
    <w:rsid w:val="009728C3"/>
    <w:rsid w:val="00973A6F"/>
    <w:rsid w:val="00974D6E"/>
    <w:rsid w:val="00976E17"/>
    <w:rsid w:val="009779AE"/>
    <w:rsid w:val="00977A33"/>
    <w:rsid w:val="00977B3D"/>
    <w:rsid w:val="00981578"/>
    <w:rsid w:val="0098173A"/>
    <w:rsid w:val="00983C78"/>
    <w:rsid w:val="00984389"/>
    <w:rsid w:val="00984957"/>
    <w:rsid w:val="00985DC0"/>
    <w:rsid w:val="009862D7"/>
    <w:rsid w:val="00991BE2"/>
    <w:rsid w:val="009975F2"/>
    <w:rsid w:val="009A01E4"/>
    <w:rsid w:val="009A1539"/>
    <w:rsid w:val="009A17E7"/>
    <w:rsid w:val="009A2CB8"/>
    <w:rsid w:val="009A2D3B"/>
    <w:rsid w:val="009A2F92"/>
    <w:rsid w:val="009A2FFC"/>
    <w:rsid w:val="009A54E5"/>
    <w:rsid w:val="009A64B2"/>
    <w:rsid w:val="009A7266"/>
    <w:rsid w:val="009A7DEF"/>
    <w:rsid w:val="009B0F8B"/>
    <w:rsid w:val="009B4EA2"/>
    <w:rsid w:val="009B53CA"/>
    <w:rsid w:val="009B5B75"/>
    <w:rsid w:val="009B63CE"/>
    <w:rsid w:val="009B6900"/>
    <w:rsid w:val="009B6E7F"/>
    <w:rsid w:val="009B7B48"/>
    <w:rsid w:val="009C00BD"/>
    <w:rsid w:val="009C0165"/>
    <w:rsid w:val="009C6524"/>
    <w:rsid w:val="009C69CB"/>
    <w:rsid w:val="009C7474"/>
    <w:rsid w:val="009D2828"/>
    <w:rsid w:val="009D5084"/>
    <w:rsid w:val="009D6238"/>
    <w:rsid w:val="009E6079"/>
    <w:rsid w:val="009E624F"/>
    <w:rsid w:val="009E6AE9"/>
    <w:rsid w:val="009E6BB8"/>
    <w:rsid w:val="009E7030"/>
    <w:rsid w:val="009E7B3C"/>
    <w:rsid w:val="009F047A"/>
    <w:rsid w:val="009F2385"/>
    <w:rsid w:val="009F3074"/>
    <w:rsid w:val="009F34FC"/>
    <w:rsid w:val="009F5734"/>
    <w:rsid w:val="009F5772"/>
    <w:rsid w:val="009F7A9A"/>
    <w:rsid w:val="00A00550"/>
    <w:rsid w:val="00A01EE3"/>
    <w:rsid w:val="00A0259C"/>
    <w:rsid w:val="00A04685"/>
    <w:rsid w:val="00A04F43"/>
    <w:rsid w:val="00A06294"/>
    <w:rsid w:val="00A0645E"/>
    <w:rsid w:val="00A07930"/>
    <w:rsid w:val="00A07F74"/>
    <w:rsid w:val="00A1171F"/>
    <w:rsid w:val="00A11EC3"/>
    <w:rsid w:val="00A148C2"/>
    <w:rsid w:val="00A1788A"/>
    <w:rsid w:val="00A30D7B"/>
    <w:rsid w:val="00A31A5D"/>
    <w:rsid w:val="00A35878"/>
    <w:rsid w:val="00A358B2"/>
    <w:rsid w:val="00A37779"/>
    <w:rsid w:val="00A40C4D"/>
    <w:rsid w:val="00A410B6"/>
    <w:rsid w:val="00A436E7"/>
    <w:rsid w:val="00A43816"/>
    <w:rsid w:val="00A44B77"/>
    <w:rsid w:val="00A463DC"/>
    <w:rsid w:val="00A53D02"/>
    <w:rsid w:val="00A566F2"/>
    <w:rsid w:val="00A56D84"/>
    <w:rsid w:val="00A574A8"/>
    <w:rsid w:val="00A60CD3"/>
    <w:rsid w:val="00A62011"/>
    <w:rsid w:val="00A66A8E"/>
    <w:rsid w:val="00A67E01"/>
    <w:rsid w:val="00A70AC0"/>
    <w:rsid w:val="00A738F6"/>
    <w:rsid w:val="00A739FD"/>
    <w:rsid w:val="00A741D3"/>
    <w:rsid w:val="00A76018"/>
    <w:rsid w:val="00A7620E"/>
    <w:rsid w:val="00A81466"/>
    <w:rsid w:val="00A8215C"/>
    <w:rsid w:val="00A84A94"/>
    <w:rsid w:val="00A84ED0"/>
    <w:rsid w:val="00A875AE"/>
    <w:rsid w:val="00A876AD"/>
    <w:rsid w:val="00A87AEC"/>
    <w:rsid w:val="00A91D69"/>
    <w:rsid w:val="00A94527"/>
    <w:rsid w:val="00A94577"/>
    <w:rsid w:val="00A94686"/>
    <w:rsid w:val="00A9729B"/>
    <w:rsid w:val="00A97FEA"/>
    <w:rsid w:val="00AA055F"/>
    <w:rsid w:val="00AA0C0E"/>
    <w:rsid w:val="00AA0FE8"/>
    <w:rsid w:val="00AA21F4"/>
    <w:rsid w:val="00AA28DE"/>
    <w:rsid w:val="00AA29E8"/>
    <w:rsid w:val="00AA42A0"/>
    <w:rsid w:val="00AA50C6"/>
    <w:rsid w:val="00AB0030"/>
    <w:rsid w:val="00AB4313"/>
    <w:rsid w:val="00AB5D9C"/>
    <w:rsid w:val="00AB7868"/>
    <w:rsid w:val="00AC185A"/>
    <w:rsid w:val="00AC2234"/>
    <w:rsid w:val="00AC564A"/>
    <w:rsid w:val="00AD0E56"/>
    <w:rsid w:val="00AD4AC6"/>
    <w:rsid w:val="00AD634C"/>
    <w:rsid w:val="00AD7790"/>
    <w:rsid w:val="00AD7BD3"/>
    <w:rsid w:val="00AE0D64"/>
    <w:rsid w:val="00AE2530"/>
    <w:rsid w:val="00AE6A72"/>
    <w:rsid w:val="00AF4C80"/>
    <w:rsid w:val="00AF7A08"/>
    <w:rsid w:val="00B034B6"/>
    <w:rsid w:val="00B07FA8"/>
    <w:rsid w:val="00B106B4"/>
    <w:rsid w:val="00B12181"/>
    <w:rsid w:val="00B1655A"/>
    <w:rsid w:val="00B1728D"/>
    <w:rsid w:val="00B201BB"/>
    <w:rsid w:val="00B209D0"/>
    <w:rsid w:val="00B25888"/>
    <w:rsid w:val="00B27BA0"/>
    <w:rsid w:val="00B27BB9"/>
    <w:rsid w:val="00B33C56"/>
    <w:rsid w:val="00B3577C"/>
    <w:rsid w:val="00B37109"/>
    <w:rsid w:val="00B4662C"/>
    <w:rsid w:val="00B473A0"/>
    <w:rsid w:val="00B50344"/>
    <w:rsid w:val="00B52E22"/>
    <w:rsid w:val="00B53366"/>
    <w:rsid w:val="00B57C67"/>
    <w:rsid w:val="00B57E10"/>
    <w:rsid w:val="00B61552"/>
    <w:rsid w:val="00B629EE"/>
    <w:rsid w:val="00B63EE6"/>
    <w:rsid w:val="00B6615A"/>
    <w:rsid w:val="00B67BB8"/>
    <w:rsid w:val="00B701E9"/>
    <w:rsid w:val="00B757F1"/>
    <w:rsid w:val="00B7609E"/>
    <w:rsid w:val="00B76A2D"/>
    <w:rsid w:val="00B77B57"/>
    <w:rsid w:val="00B810F3"/>
    <w:rsid w:val="00B833FB"/>
    <w:rsid w:val="00B845E9"/>
    <w:rsid w:val="00B850C6"/>
    <w:rsid w:val="00B868F2"/>
    <w:rsid w:val="00B87D43"/>
    <w:rsid w:val="00B87D75"/>
    <w:rsid w:val="00B9056B"/>
    <w:rsid w:val="00B9228D"/>
    <w:rsid w:val="00B93CC5"/>
    <w:rsid w:val="00B93DD1"/>
    <w:rsid w:val="00B95518"/>
    <w:rsid w:val="00B9556E"/>
    <w:rsid w:val="00B978F0"/>
    <w:rsid w:val="00BA2C64"/>
    <w:rsid w:val="00BA34A0"/>
    <w:rsid w:val="00BA4487"/>
    <w:rsid w:val="00BA605C"/>
    <w:rsid w:val="00BA697F"/>
    <w:rsid w:val="00BA69C0"/>
    <w:rsid w:val="00BA7577"/>
    <w:rsid w:val="00BA79F0"/>
    <w:rsid w:val="00BA7F6F"/>
    <w:rsid w:val="00BB0DB6"/>
    <w:rsid w:val="00BB0F3F"/>
    <w:rsid w:val="00BB1813"/>
    <w:rsid w:val="00BB1867"/>
    <w:rsid w:val="00BB1A7F"/>
    <w:rsid w:val="00BB20AB"/>
    <w:rsid w:val="00BB3478"/>
    <w:rsid w:val="00BB3ADC"/>
    <w:rsid w:val="00BB4349"/>
    <w:rsid w:val="00BC3A7B"/>
    <w:rsid w:val="00BC70FE"/>
    <w:rsid w:val="00BD141B"/>
    <w:rsid w:val="00BD3D4A"/>
    <w:rsid w:val="00BD3E6A"/>
    <w:rsid w:val="00BD7FD5"/>
    <w:rsid w:val="00BE066A"/>
    <w:rsid w:val="00BE1FFC"/>
    <w:rsid w:val="00BE5111"/>
    <w:rsid w:val="00BE5A5D"/>
    <w:rsid w:val="00BF013D"/>
    <w:rsid w:val="00BF57B1"/>
    <w:rsid w:val="00BF6464"/>
    <w:rsid w:val="00BF6AC1"/>
    <w:rsid w:val="00BF6BC8"/>
    <w:rsid w:val="00BF7567"/>
    <w:rsid w:val="00BF77F3"/>
    <w:rsid w:val="00C04EB0"/>
    <w:rsid w:val="00C05D3C"/>
    <w:rsid w:val="00C06AD8"/>
    <w:rsid w:val="00C10EC1"/>
    <w:rsid w:val="00C12223"/>
    <w:rsid w:val="00C12328"/>
    <w:rsid w:val="00C12A9F"/>
    <w:rsid w:val="00C131DF"/>
    <w:rsid w:val="00C13F59"/>
    <w:rsid w:val="00C15293"/>
    <w:rsid w:val="00C234C2"/>
    <w:rsid w:val="00C23BCA"/>
    <w:rsid w:val="00C2469A"/>
    <w:rsid w:val="00C2787F"/>
    <w:rsid w:val="00C30BDA"/>
    <w:rsid w:val="00C313A2"/>
    <w:rsid w:val="00C32AFC"/>
    <w:rsid w:val="00C33195"/>
    <w:rsid w:val="00C36D6A"/>
    <w:rsid w:val="00C375FA"/>
    <w:rsid w:val="00C40475"/>
    <w:rsid w:val="00C40DC3"/>
    <w:rsid w:val="00C40E41"/>
    <w:rsid w:val="00C4255F"/>
    <w:rsid w:val="00C4356B"/>
    <w:rsid w:val="00C475E9"/>
    <w:rsid w:val="00C50610"/>
    <w:rsid w:val="00C51408"/>
    <w:rsid w:val="00C52240"/>
    <w:rsid w:val="00C54DDC"/>
    <w:rsid w:val="00C56E1B"/>
    <w:rsid w:val="00C614B0"/>
    <w:rsid w:val="00C6237D"/>
    <w:rsid w:val="00C657E9"/>
    <w:rsid w:val="00C659CE"/>
    <w:rsid w:val="00C72549"/>
    <w:rsid w:val="00C83B02"/>
    <w:rsid w:val="00C83ED3"/>
    <w:rsid w:val="00C86139"/>
    <w:rsid w:val="00C86C2B"/>
    <w:rsid w:val="00C903F2"/>
    <w:rsid w:val="00C94177"/>
    <w:rsid w:val="00C94211"/>
    <w:rsid w:val="00C94A17"/>
    <w:rsid w:val="00C963FD"/>
    <w:rsid w:val="00CA0F91"/>
    <w:rsid w:val="00CA3A83"/>
    <w:rsid w:val="00CA3CAA"/>
    <w:rsid w:val="00CA3FB8"/>
    <w:rsid w:val="00CA4C1A"/>
    <w:rsid w:val="00CA6946"/>
    <w:rsid w:val="00CA7E22"/>
    <w:rsid w:val="00CB1376"/>
    <w:rsid w:val="00CB4B59"/>
    <w:rsid w:val="00CB6273"/>
    <w:rsid w:val="00CC1C1D"/>
    <w:rsid w:val="00CC41BD"/>
    <w:rsid w:val="00CC549D"/>
    <w:rsid w:val="00CC5B3A"/>
    <w:rsid w:val="00CD165A"/>
    <w:rsid w:val="00CD387D"/>
    <w:rsid w:val="00CD4EA1"/>
    <w:rsid w:val="00CE1001"/>
    <w:rsid w:val="00CE1440"/>
    <w:rsid w:val="00CE3414"/>
    <w:rsid w:val="00CE37FC"/>
    <w:rsid w:val="00CE3D13"/>
    <w:rsid w:val="00CE5F0F"/>
    <w:rsid w:val="00CE78F9"/>
    <w:rsid w:val="00CF04DC"/>
    <w:rsid w:val="00CF18AE"/>
    <w:rsid w:val="00CF25E2"/>
    <w:rsid w:val="00CF3122"/>
    <w:rsid w:val="00CF4AEB"/>
    <w:rsid w:val="00CF5F93"/>
    <w:rsid w:val="00CF7AD0"/>
    <w:rsid w:val="00D0051E"/>
    <w:rsid w:val="00D02F49"/>
    <w:rsid w:val="00D05543"/>
    <w:rsid w:val="00D063E0"/>
    <w:rsid w:val="00D10086"/>
    <w:rsid w:val="00D109C8"/>
    <w:rsid w:val="00D12207"/>
    <w:rsid w:val="00D12922"/>
    <w:rsid w:val="00D1604C"/>
    <w:rsid w:val="00D16412"/>
    <w:rsid w:val="00D1778B"/>
    <w:rsid w:val="00D212AE"/>
    <w:rsid w:val="00D22E01"/>
    <w:rsid w:val="00D25C3F"/>
    <w:rsid w:val="00D2658E"/>
    <w:rsid w:val="00D27A04"/>
    <w:rsid w:val="00D315E8"/>
    <w:rsid w:val="00D336C7"/>
    <w:rsid w:val="00D33F31"/>
    <w:rsid w:val="00D34779"/>
    <w:rsid w:val="00D36B55"/>
    <w:rsid w:val="00D37868"/>
    <w:rsid w:val="00D401A9"/>
    <w:rsid w:val="00D4142C"/>
    <w:rsid w:val="00D4144A"/>
    <w:rsid w:val="00D451C7"/>
    <w:rsid w:val="00D46A8E"/>
    <w:rsid w:val="00D53543"/>
    <w:rsid w:val="00D53682"/>
    <w:rsid w:val="00D54249"/>
    <w:rsid w:val="00D5449D"/>
    <w:rsid w:val="00D614AE"/>
    <w:rsid w:val="00D66D4C"/>
    <w:rsid w:val="00D66DDA"/>
    <w:rsid w:val="00D66E7A"/>
    <w:rsid w:val="00D733AC"/>
    <w:rsid w:val="00D73DA2"/>
    <w:rsid w:val="00D73E11"/>
    <w:rsid w:val="00D74645"/>
    <w:rsid w:val="00D7471B"/>
    <w:rsid w:val="00D75B95"/>
    <w:rsid w:val="00D8200F"/>
    <w:rsid w:val="00D826FE"/>
    <w:rsid w:val="00D8291F"/>
    <w:rsid w:val="00D8320F"/>
    <w:rsid w:val="00D85984"/>
    <w:rsid w:val="00D85B3B"/>
    <w:rsid w:val="00D85FF3"/>
    <w:rsid w:val="00D8612F"/>
    <w:rsid w:val="00D86C3D"/>
    <w:rsid w:val="00D87C47"/>
    <w:rsid w:val="00D91F55"/>
    <w:rsid w:val="00D938D6"/>
    <w:rsid w:val="00DA0FCF"/>
    <w:rsid w:val="00DA203B"/>
    <w:rsid w:val="00DA307A"/>
    <w:rsid w:val="00DB2D93"/>
    <w:rsid w:val="00DB2DC1"/>
    <w:rsid w:val="00DB3455"/>
    <w:rsid w:val="00DB66C2"/>
    <w:rsid w:val="00DC0803"/>
    <w:rsid w:val="00DC16D7"/>
    <w:rsid w:val="00DC4153"/>
    <w:rsid w:val="00DC4BC5"/>
    <w:rsid w:val="00DC736E"/>
    <w:rsid w:val="00DC7F5C"/>
    <w:rsid w:val="00DD0C02"/>
    <w:rsid w:val="00DD52A4"/>
    <w:rsid w:val="00DD57F7"/>
    <w:rsid w:val="00DE1993"/>
    <w:rsid w:val="00DE1BE5"/>
    <w:rsid w:val="00DE3741"/>
    <w:rsid w:val="00DE3A10"/>
    <w:rsid w:val="00DF17A2"/>
    <w:rsid w:val="00DF2D76"/>
    <w:rsid w:val="00DF6439"/>
    <w:rsid w:val="00DF7DFA"/>
    <w:rsid w:val="00E01459"/>
    <w:rsid w:val="00E03346"/>
    <w:rsid w:val="00E03364"/>
    <w:rsid w:val="00E05AF8"/>
    <w:rsid w:val="00E06EDD"/>
    <w:rsid w:val="00E101C3"/>
    <w:rsid w:val="00E113A6"/>
    <w:rsid w:val="00E1369B"/>
    <w:rsid w:val="00E1378C"/>
    <w:rsid w:val="00E15316"/>
    <w:rsid w:val="00E21A15"/>
    <w:rsid w:val="00E236F1"/>
    <w:rsid w:val="00E24321"/>
    <w:rsid w:val="00E256D8"/>
    <w:rsid w:val="00E25DA6"/>
    <w:rsid w:val="00E307A5"/>
    <w:rsid w:val="00E317D1"/>
    <w:rsid w:val="00E32716"/>
    <w:rsid w:val="00E3364F"/>
    <w:rsid w:val="00E347DC"/>
    <w:rsid w:val="00E35B24"/>
    <w:rsid w:val="00E360CB"/>
    <w:rsid w:val="00E371A5"/>
    <w:rsid w:val="00E40A9A"/>
    <w:rsid w:val="00E40D5D"/>
    <w:rsid w:val="00E428D9"/>
    <w:rsid w:val="00E44475"/>
    <w:rsid w:val="00E45647"/>
    <w:rsid w:val="00E46F28"/>
    <w:rsid w:val="00E505FF"/>
    <w:rsid w:val="00E50B19"/>
    <w:rsid w:val="00E52AD0"/>
    <w:rsid w:val="00E53732"/>
    <w:rsid w:val="00E54D35"/>
    <w:rsid w:val="00E562A4"/>
    <w:rsid w:val="00E60C7C"/>
    <w:rsid w:val="00E62689"/>
    <w:rsid w:val="00E629ED"/>
    <w:rsid w:val="00E642F0"/>
    <w:rsid w:val="00E64E95"/>
    <w:rsid w:val="00E6751B"/>
    <w:rsid w:val="00E714D7"/>
    <w:rsid w:val="00E72FE2"/>
    <w:rsid w:val="00E733D1"/>
    <w:rsid w:val="00E741AC"/>
    <w:rsid w:val="00E74D46"/>
    <w:rsid w:val="00E754D4"/>
    <w:rsid w:val="00E77E31"/>
    <w:rsid w:val="00E77F05"/>
    <w:rsid w:val="00E813C9"/>
    <w:rsid w:val="00E83196"/>
    <w:rsid w:val="00E83AB4"/>
    <w:rsid w:val="00E85572"/>
    <w:rsid w:val="00E866C1"/>
    <w:rsid w:val="00E86CFE"/>
    <w:rsid w:val="00E876CF"/>
    <w:rsid w:val="00E903D2"/>
    <w:rsid w:val="00E91664"/>
    <w:rsid w:val="00E91F20"/>
    <w:rsid w:val="00E92B17"/>
    <w:rsid w:val="00E9510C"/>
    <w:rsid w:val="00EA3BC9"/>
    <w:rsid w:val="00EA4D20"/>
    <w:rsid w:val="00EA76D5"/>
    <w:rsid w:val="00EA7AD7"/>
    <w:rsid w:val="00EA7FC2"/>
    <w:rsid w:val="00EB1EE2"/>
    <w:rsid w:val="00EB27F2"/>
    <w:rsid w:val="00EB3602"/>
    <w:rsid w:val="00EB4161"/>
    <w:rsid w:val="00EB48EC"/>
    <w:rsid w:val="00EB73BB"/>
    <w:rsid w:val="00EB7DB3"/>
    <w:rsid w:val="00EC0520"/>
    <w:rsid w:val="00EC0667"/>
    <w:rsid w:val="00EC1DD8"/>
    <w:rsid w:val="00EC46A3"/>
    <w:rsid w:val="00EC4946"/>
    <w:rsid w:val="00EC6C92"/>
    <w:rsid w:val="00ED0613"/>
    <w:rsid w:val="00ED1525"/>
    <w:rsid w:val="00ED1F9C"/>
    <w:rsid w:val="00ED2DB2"/>
    <w:rsid w:val="00ED3192"/>
    <w:rsid w:val="00ED31C3"/>
    <w:rsid w:val="00ED3825"/>
    <w:rsid w:val="00ED3C4B"/>
    <w:rsid w:val="00ED58D5"/>
    <w:rsid w:val="00ED7176"/>
    <w:rsid w:val="00ED774C"/>
    <w:rsid w:val="00EE3695"/>
    <w:rsid w:val="00EE3B24"/>
    <w:rsid w:val="00EE69C1"/>
    <w:rsid w:val="00EE700C"/>
    <w:rsid w:val="00EE7848"/>
    <w:rsid w:val="00EF47F3"/>
    <w:rsid w:val="00EF5051"/>
    <w:rsid w:val="00EF6399"/>
    <w:rsid w:val="00F02235"/>
    <w:rsid w:val="00F035A0"/>
    <w:rsid w:val="00F035C8"/>
    <w:rsid w:val="00F13B95"/>
    <w:rsid w:val="00F141B3"/>
    <w:rsid w:val="00F15609"/>
    <w:rsid w:val="00F17511"/>
    <w:rsid w:val="00F20ADB"/>
    <w:rsid w:val="00F22A09"/>
    <w:rsid w:val="00F24144"/>
    <w:rsid w:val="00F2618B"/>
    <w:rsid w:val="00F271F5"/>
    <w:rsid w:val="00F309AB"/>
    <w:rsid w:val="00F323F0"/>
    <w:rsid w:val="00F34004"/>
    <w:rsid w:val="00F360A3"/>
    <w:rsid w:val="00F41358"/>
    <w:rsid w:val="00F42799"/>
    <w:rsid w:val="00F4289E"/>
    <w:rsid w:val="00F43EC6"/>
    <w:rsid w:val="00F447A3"/>
    <w:rsid w:val="00F53E43"/>
    <w:rsid w:val="00F55BF8"/>
    <w:rsid w:val="00F5728D"/>
    <w:rsid w:val="00F60C78"/>
    <w:rsid w:val="00F62C94"/>
    <w:rsid w:val="00F62E31"/>
    <w:rsid w:val="00F63354"/>
    <w:rsid w:val="00F64324"/>
    <w:rsid w:val="00F643FA"/>
    <w:rsid w:val="00F64D28"/>
    <w:rsid w:val="00F64FF8"/>
    <w:rsid w:val="00F6577A"/>
    <w:rsid w:val="00F66A4E"/>
    <w:rsid w:val="00F66E72"/>
    <w:rsid w:val="00F671CF"/>
    <w:rsid w:val="00F71CB2"/>
    <w:rsid w:val="00F7536E"/>
    <w:rsid w:val="00F77742"/>
    <w:rsid w:val="00F80591"/>
    <w:rsid w:val="00F80632"/>
    <w:rsid w:val="00F81A2B"/>
    <w:rsid w:val="00F82A0B"/>
    <w:rsid w:val="00F83931"/>
    <w:rsid w:val="00F85B01"/>
    <w:rsid w:val="00F870F4"/>
    <w:rsid w:val="00F906E0"/>
    <w:rsid w:val="00F91D4A"/>
    <w:rsid w:val="00F93132"/>
    <w:rsid w:val="00F935B6"/>
    <w:rsid w:val="00F95210"/>
    <w:rsid w:val="00F95389"/>
    <w:rsid w:val="00F95D89"/>
    <w:rsid w:val="00F97985"/>
    <w:rsid w:val="00FA0E76"/>
    <w:rsid w:val="00FA1245"/>
    <w:rsid w:val="00FA1987"/>
    <w:rsid w:val="00FA3F84"/>
    <w:rsid w:val="00FA5E16"/>
    <w:rsid w:val="00FB02EC"/>
    <w:rsid w:val="00FB0FB3"/>
    <w:rsid w:val="00FB1FE2"/>
    <w:rsid w:val="00FB224A"/>
    <w:rsid w:val="00FB2A83"/>
    <w:rsid w:val="00FC045A"/>
    <w:rsid w:val="00FC2704"/>
    <w:rsid w:val="00FC2F2B"/>
    <w:rsid w:val="00FC3A3F"/>
    <w:rsid w:val="00FD1190"/>
    <w:rsid w:val="00FD130A"/>
    <w:rsid w:val="00FD1D42"/>
    <w:rsid w:val="00FD215A"/>
    <w:rsid w:val="00FD5B1A"/>
    <w:rsid w:val="00FD71C2"/>
    <w:rsid w:val="00FE001D"/>
    <w:rsid w:val="00FE14E0"/>
    <w:rsid w:val="00FE246F"/>
    <w:rsid w:val="00FE404A"/>
    <w:rsid w:val="00FE450F"/>
    <w:rsid w:val="00FE4B05"/>
    <w:rsid w:val="00FF5259"/>
    <w:rsid w:val="00FF5887"/>
    <w:rsid w:val="00FF6B4D"/>
    <w:rsid w:val="00FF763E"/>
    <w:rsid w:val="00FF77E0"/>
    <w:rsid w:val="00FF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32A81CA9"/>
  <w15:docId w15:val="{409456FC-B2CA-48C8-8E02-88E53200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CF2"/>
    <w:pPr>
      <w:spacing w:after="120" w:line="300" w:lineRule="atLeast"/>
      <w:ind w:firstLine="576"/>
      <w:jc w:val="both"/>
    </w:pPr>
    <w:rPr>
      <w:sz w:val="22"/>
      <w:szCs w:val="22"/>
    </w:rPr>
  </w:style>
  <w:style w:type="paragraph" w:styleId="Heading1">
    <w:name w:val="heading 1"/>
    <w:basedOn w:val="Normal"/>
    <w:next w:val="Normal"/>
    <w:link w:val="Heading1Char"/>
    <w:uiPriority w:val="9"/>
    <w:qFormat/>
    <w:rsid w:val="00427B75"/>
    <w:pPr>
      <w:keepNext/>
      <w:spacing w:before="240" w:after="240"/>
      <w:ind w:firstLine="0"/>
      <w:jc w:val="left"/>
      <w:outlineLvl w:val="0"/>
    </w:pPr>
    <w:rPr>
      <w:b/>
      <w:sz w:val="32"/>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rsid w:val="001A4FDB"/>
    <w:pPr>
      <w:keepNext/>
      <w:ind w:left="2160"/>
      <w:outlineLvl w:val="3"/>
    </w:pPr>
    <w:rPr>
      <w:b/>
      <w:sz w:val="28"/>
    </w:rPr>
  </w:style>
  <w:style w:type="paragraph" w:styleId="Heading5">
    <w:name w:val="heading 5"/>
    <w:basedOn w:val="Normal"/>
    <w:next w:val="Normal"/>
    <w:rsid w:val="001A4FDB"/>
    <w:pPr>
      <w:keepNext/>
      <w:outlineLvl w:val="4"/>
    </w:pPr>
    <w:rPr>
      <w:b/>
      <w:sz w:val="28"/>
    </w:rPr>
  </w:style>
  <w:style w:type="paragraph" w:styleId="Heading6">
    <w:name w:val="heading 6"/>
    <w:basedOn w:val="Normal"/>
    <w:next w:val="Normal"/>
    <w:rsid w:val="001A4FDB"/>
    <w:pPr>
      <w:keepNext/>
      <w:jc w:val="center"/>
      <w:outlineLvl w:val="5"/>
    </w:pPr>
    <w:rPr>
      <w:b/>
      <w:sz w:val="24"/>
    </w:rPr>
  </w:style>
  <w:style w:type="paragraph" w:styleId="Heading7">
    <w:name w:val="heading 7"/>
    <w:basedOn w:val="Normal"/>
    <w:next w:val="Normal"/>
    <w:rsid w:val="001A4FDB"/>
    <w:pPr>
      <w:keepNext/>
      <w:ind w:left="2160"/>
      <w:outlineLvl w:val="6"/>
    </w:pPr>
    <w:rPr>
      <w:b/>
      <w:sz w:val="26"/>
    </w:rPr>
  </w:style>
  <w:style w:type="paragraph" w:styleId="Heading8">
    <w:name w:val="heading 8"/>
    <w:basedOn w:val="Normal"/>
    <w:next w:val="Normal"/>
    <w:rsid w:val="001A4FDB"/>
    <w:pPr>
      <w:keepNext/>
      <w:outlineLvl w:val="7"/>
    </w:pPr>
    <w:rPr>
      <w:sz w:val="26"/>
    </w:rPr>
  </w:style>
  <w:style w:type="paragraph" w:styleId="Heading9">
    <w:name w:val="heading 9"/>
    <w:basedOn w:val="Normal"/>
    <w:next w:val="Normal"/>
    <w:rsid w:val="001A4FDB"/>
    <w:pPr>
      <w:keepNext/>
      <w:outlineLvl w:val="8"/>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link w:val="BodyTextChar"/>
    <w:rsid w:val="001A4FDB"/>
  </w:style>
  <w:style w:type="paragraph" w:styleId="BodyTextIndent">
    <w:name w:val="Body Text Indent"/>
    <w:basedOn w:val="Normal"/>
    <w:rsid w:val="001A4FDB"/>
    <w:pPr>
      <w:ind w:firstLine="360"/>
    </w:pPr>
  </w:style>
  <w:style w:type="paragraph" w:styleId="BodyTextIndent2">
    <w:name w:val="Body Text Indent 2"/>
    <w:basedOn w:val="Normal"/>
    <w:rsid w:val="001A4FDB"/>
    <w:pPr>
      <w:ind w:left="360" w:firstLine="360"/>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link w:val="BodyTextIndent3Char"/>
    <w:rsid w:val="001A4FDB"/>
    <w:pPr>
      <w:ind w:left="360" w:firstLine="360"/>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427B75"/>
    <w:rPr>
      <w:b/>
      <w:sz w:val="32"/>
      <w:szCs w:val="22"/>
    </w:rPr>
  </w:style>
  <w:style w:type="paragraph" w:styleId="ListParagraph">
    <w:name w:val="List Paragraph"/>
    <w:basedOn w:val="Normal"/>
    <w:link w:val="ListParagraphChar"/>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character" w:customStyle="1" w:styleId="BodyTextIndent3Char">
    <w:name w:val="Body Text Indent 3 Char"/>
    <w:basedOn w:val="DefaultParagraphFont"/>
    <w:link w:val="BodyTextIndent3"/>
    <w:rsid w:val="00A40C4D"/>
    <w:rPr>
      <w:b/>
      <w:sz w:val="24"/>
    </w:rPr>
  </w:style>
  <w:style w:type="character" w:styleId="LineNumber">
    <w:name w:val="line number"/>
    <w:basedOn w:val="DefaultParagraphFont"/>
    <w:rsid w:val="00A40C4D"/>
  </w:style>
  <w:style w:type="paragraph" w:customStyle="1" w:styleId="head2">
    <w:name w:val="head2"/>
    <w:basedOn w:val="BodyText"/>
    <w:link w:val="head2Char"/>
    <w:qFormat/>
    <w:rsid w:val="00075A3A"/>
    <w:pPr>
      <w:spacing w:before="120"/>
      <w:ind w:firstLine="0"/>
      <w:jc w:val="left"/>
    </w:pPr>
    <w:rPr>
      <w:sz w:val="28"/>
    </w:rPr>
  </w:style>
  <w:style w:type="paragraph" w:customStyle="1" w:styleId="item1">
    <w:name w:val="item1"/>
    <w:basedOn w:val="ListParagraph"/>
    <w:link w:val="item1Char"/>
    <w:qFormat/>
    <w:rsid w:val="000844B6"/>
    <w:pPr>
      <w:numPr>
        <w:numId w:val="1"/>
      </w:numPr>
      <w:spacing w:before="120"/>
    </w:pPr>
  </w:style>
  <w:style w:type="character" w:customStyle="1" w:styleId="BodyTextChar">
    <w:name w:val="Body Text Char"/>
    <w:basedOn w:val="DefaultParagraphFont"/>
    <w:link w:val="BodyText"/>
    <w:rsid w:val="00837C35"/>
    <w:rPr>
      <w:sz w:val="22"/>
      <w:szCs w:val="22"/>
    </w:rPr>
  </w:style>
  <w:style w:type="character" w:customStyle="1" w:styleId="head2Char">
    <w:name w:val="head2 Char"/>
    <w:basedOn w:val="BodyTextChar"/>
    <w:link w:val="head2"/>
    <w:rsid w:val="00075A3A"/>
    <w:rPr>
      <w:sz w:val="28"/>
      <w:szCs w:val="22"/>
    </w:rPr>
  </w:style>
  <w:style w:type="paragraph" w:customStyle="1" w:styleId="item2">
    <w:name w:val="item2"/>
    <w:basedOn w:val="Normal"/>
    <w:link w:val="item2Char"/>
    <w:qFormat/>
    <w:rsid w:val="000844B6"/>
    <w:pPr>
      <w:spacing w:after="0"/>
      <w:ind w:left="864" w:hanging="288"/>
    </w:pPr>
  </w:style>
  <w:style w:type="character" w:customStyle="1" w:styleId="ListParagraphChar">
    <w:name w:val="List Paragraph Char"/>
    <w:basedOn w:val="DefaultParagraphFont"/>
    <w:link w:val="ListParagraph"/>
    <w:uiPriority w:val="34"/>
    <w:rsid w:val="000844B6"/>
    <w:rPr>
      <w:sz w:val="22"/>
      <w:szCs w:val="22"/>
    </w:rPr>
  </w:style>
  <w:style w:type="character" w:customStyle="1" w:styleId="item1Char">
    <w:name w:val="item1 Char"/>
    <w:basedOn w:val="ListParagraphChar"/>
    <w:link w:val="item1"/>
    <w:rsid w:val="000844B6"/>
    <w:rPr>
      <w:sz w:val="22"/>
      <w:szCs w:val="22"/>
    </w:rPr>
  </w:style>
  <w:style w:type="character" w:customStyle="1" w:styleId="item2Char">
    <w:name w:val="item2 Char"/>
    <w:basedOn w:val="DefaultParagraphFont"/>
    <w:link w:val="item2"/>
    <w:rsid w:val="000844B6"/>
    <w:rPr>
      <w:sz w:val="22"/>
      <w:szCs w:val="22"/>
    </w:rPr>
  </w:style>
  <w:style w:type="paragraph" w:customStyle="1" w:styleId="center1">
    <w:name w:val="center1"/>
    <w:basedOn w:val="Normal"/>
    <w:link w:val="center1Char"/>
    <w:qFormat/>
    <w:rsid w:val="00427B75"/>
    <w:pPr>
      <w:jc w:val="center"/>
    </w:pPr>
    <w:rPr>
      <w:sz w:val="40"/>
    </w:rPr>
  </w:style>
  <w:style w:type="paragraph" w:customStyle="1" w:styleId="Title1">
    <w:name w:val="Title1"/>
    <w:basedOn w:val="Heading1"/>
    <w:link w:val="Title1Char"/>
    <w:qFormat/>
    <w:rsid w:val="004D2CD7"/>
    <w:pPr>
      <w:jc w:val="center"/>
    </w:pPr>
    <w:rPr>
      <w:sz w:val="48"/>
    </w:rPr>
  </w:style>
  <w:style w:type="character" w:customStyle="1" w:styleId="center1Char">
    <w:name w:val="center1 Char"/>
    <w:basedOn w:val="DefaultParagraphFont"/>
    <w:link w:val="center1"/>
    <w:rsid w:val="00427B75"/>
    <w:rPr>
      <w:sz w:val="40"/>
      <w:szCs w:val="22"/>
    </w:rPr>
  </w:style>
  <w:style w:type="character" w:customStyle="1" w:styleId="Title1Char">
    <w:name w:val="Title1 Char"/>
    <w:basedOn w:val="Heading1Char"/>
    <w:link w:val="Title1"/>
    <w:rsid w:val="004D2CD7"/>
    <w:rPr>
      <w:b/>
      <w:sz w:val="48"/>
      <w:szCs w:val="22"/>
    </w:rPr>
  </w:style>
  <w:style w:type="paragraph" w:customStyle="1" w:styleId="TitleAppendix">
    <w:name w:val="TitleAppendix"/>
    <w:basedOn w:val="Heading1"/>
    <w:link w:val="TitleAppendixChar"/>
    <w:qFormat/>
    <w:rsid w:val="00CE3D13"/>
  </w:style>
  <w:style w:type="character" w:customStyle="1" w:styleId="TitleAppendixChar">
    <w:name w:val="TitleAppendix Char"/>
    <w:basedOn w:val="Heading1Char"/>
    <w:link w:val="TitleAppendix"/>
    <w:rsid w:val="00CE3D13"/>
    <w:rPr>
      <w:b/>
      <w:sz w:val="32"/>
      <w:szCs w:val="22"/>
    </w:rPr>
  </w:style>
  <w:style w:type="paragraph" w:customStyle="1" w:styleId="paragraph">
    <w:name w:val="paragraph"/>
    <w:basedOn w:val="Normal"/>
    <w:link w:val="paragraphChar"/>
    <w:rsid w:val="00142EFD"/>
    <w:pPr>
      <w:ind w:firstLine="432"/>
      <w:contextualSpacing/>
    </w:pPr>
    <w:rPr>
      <w:rFonts w:eastAsiaTheme="minorHAnsi"/>
    </w:rPr>
  </w:style>
  <w:style w:type="character" w:customStyle="1" w:styleId="paragraphChar">
    <w:name w:val="paragraph Char"/>
    <w:basedOn w:val="DefaultParagraphFont"/>
    <w:link w:val="paragraph"/>
    <w:rsid w:val="00142EF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938941">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xmlns:b="http://schemas.openxmlformats.org/officeDocument/2006/bibliography">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JWG10</b:Tag>
    <b:SourceType>DocumentFromInternetSite</b:SourceType>
    <b:Guid>{9AB2D287-6346-46C9-ABE3-1FFC248B78FC}</b:Guid>
    <b:Author>
      <b:Author>
        <b:NameList>
          <b:Person>
            <b:Last>GU</b:Last>
            <b:First>J.</b:First>
            <b:Middle>W.</b:Middle>
          </b:Person>
        </b:NameList>
      </b:Author>
    </b:Author>
    <b:Title>VME to I2C engine</b:Title>
    <b:Year>2010</b:Year>
    <b:InternetSiteTitle>JLAB</b:InternetSiteTitle>
    <b:Month>August</b:Month>
    <b:URL>http://www.jlab.org/~jgu/works/VMEtoI2C.pdf</b:URL>
    <b:RefOrder>5</b:RefOrder>
  </b:Source>
  <b:Source>
    <b:Tag>Ed101</b:Tag>
    <b:SourceType>Report</b:SourceType>
    <b:Guid>{2BE0244B-B1D5-4985-BCA0-B61018D8A869}</b:Guid>
    <b:Author>
      <b:Author>
        <b:NameList>
          <b:Person>
            <b:Last>Ed</b:Last>
          </b:Person>
        </b:NameList>
      </b:Author>
    </b:Author>
    <b:Title>VME Interface</b:Title>
    <b:Year>2010</b:Year>
    <b:RefOrder>4</b:RefOrder>
  </b:Source>
  <b:Source>
    <b:Tag>GU2013</b:Tag>
    <b:SourceType>Report</b:SourceType>
    <b:Guid>{4C86AF6F-E22D-4FF3-AE5E-12B509560A6F}</b:Guid>
    <b:Title>SD_link implementation</b:Title>
    <b:Year>2013</b:Year>
    <b:Author>
      <b:Author>
        <b:NameList>
          <b:Person>
            <b:Last>GU</b:Last>
          </b:Person>
        </b:NameList>
      </b:Author>
    </b:Author>
    <b:RefOrder>6</b:RefOrder>
  </b:Source>
</b:Sources>
</file>

<file path=customXml/itemProps1.xml><?xml version="1.0" encoding="utf-8"?>
<ds:datastoreItem xmlns:ds="http://schemas.openxmlformats.org/officeDocument/2006/customXml" ds:itemID="{A71B5428-501F-4AC0-9040-B640B856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20344</TotalTime>
  <Pages>33</Pages>
  <Words>6496</Words>
  <Characters>37028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Trigger Supervisor</vt:lpstr>
    </vt:vector>
  </TitlesOfParts>
  <Company>Jefferson Lab</Company>
  <LinksUpToDate>false</LinksUpToDate>
  <CharactersWithSpaces>43438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Supervisor</dc:title>
  <dc:subject>TS</dc:subject>
  <dc:creator>J. William Gu</dc:creator>
  <cp:lastModifiedBy>William Gu</cp:lastModifiedBy>
  <cp:revision>316</cp:revision>
  <cp:lastPrinted>2025-05-27T14:03:00Z</cp:lastPrinted>
  <dcterms:created xsi:type="dcterms:W3CDTF">2013-04-05T13:11:00Z</dcterms:created>
  <dcterms:modified xsi:type="dcterms:W3CDTF">2025-05-27T14:03:00Z</dcterms:modified>
</cp:coreProperties>
</file>