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3AB56" w14:textId="77777777" w:rsidR="00BA10C5" w:rsidRPr="00BA10C5" w:rsidRDefault="004427A5" w:rsidP="00BA10C5">
      <w:pPr>
        <w:jc w:val="center"/>
        <w:rPr>
          <w:b/>
          <w:sz w:val="28"/>
          <w:szCs w:val="28"/>
        </w:rPr>
      </w:pPr>
      <w:r>
        <w:rPr>
          <w:b/>
          <w:sz w:val="28"/>
          <w:szCs w:val="28"/>
        </w:rPr>
        <w:t xml:space="preserve">Small Project </w:t>
      </w:r>
      <w:r w:rsidR="00BA10C5" w:rsidRPr="00BA10C5">
        <w:rPr>
          <w:b/>
          <w:sz w:val="28"/>
          <w:szCs w:val="28"/>
        </w:rPr>
        <w:t>Quarterly Report Template</w:t>
      </w:r>
    </w:p>
    <w:p w14:paraId="5D70F7BB" w14:textId="77777777" w:rsidR="00BA10C5" w:rsidRDefault="00BA10C5" w:rsidP="00BA10C5">
      <w:pPr>
        <w:jc w:val="center"/>
        <w:rPr>
          <w:sz w:val="24"/>
          <w:szCs w:val="24"/>
        </w:rPr>
      </w:pPr>
      <w:r w:rsidRPr="00BA10C5">
        <w:rPr>
          <w:sz w:val="24"/>
          <w:szCs w:val="24"/>
        </w:rPr>
        <w:t>DOE Office of Nuclear Physics</w:t>
      </w:r>
      <w:r w:rsidR="009C7FAD">
        <w:rPr>
          <w:sz w:val="24"/>
          <w:szCs w:val="24"/>
        </w:rPr>
        <w:t xml:space="preserve"> (NP)</w:t>
      </w:r>
    </w:p>
    <w:p w14:paraId="51DC9F1E" w14:textId="77777777" w:rsidR="004427A5" w:rsidRPr="00BA10C5" w:rsidRDefault="004427A5" w:rsidP="00BA10C5">
      <w:pPr>
        <w:jc w:val="center"/>
        <w:rPr>
          <w:rFonts w:ascii="Calibri" w:hAnsi="Calibri"/>
          <w:sz w:val="28"/>
          <w:szCs w:val="28"/>
        </w:rPr>
      </w:pPr>
      <w:r>
        <w:rPr>
          <w:sz w:val="24"/>
          <w:szCs w:val="24"/>
        </w:rPr>
        <w:t>Facilities and Project Management Division</w:t>
      </w:r>
    </w:p>
    <w:p w14:paraId="17D1281A" w14:textId="77777777" w:rsidR="00BA10C5" w:rsidRDefault="00BA10C5">
      <w:pPr>
        <w:rPr>
          <w:sz w:val="24"/>
          <w:szCs w:val="24"/>
          <w:u w:val="single"/>
        </w:rPr>
      </w:pPr>
    </w:p>
    <w:p w14:paraId="4DFC3DFE" w14:textId="77777777" w:rsidR="00BA10C5" w:rsidRDefault="00BA10C5">
      <w:pPr>
        <w:rPr>
          <w:sz w:val="24"/>
          <w:szCs w:val="24"/>
          <w:u w:val="single"/>
        </w:rPr>
      </w:pPr>
    </w:p>
    <w:p w14:paraId="07FFCEE3" w14:textId="3DF04EEF" w:rsidR="00386AD8" w:rsidRDefault="00851F8D" w:rsidP="00F570EA">
      <w:pPr>
        <w:rPr>
          <w:sz w:val="24"/>
          <w:szCs w:val="24"/>
        </w:rPr>
      </w:pPr>
      <w:r w:rsidRPr="00851F8D">
        <w:rPr>
          <w:b/>
          <w:sz w:val="24"/>
          <w:szCs w:val="24"/>
          <w:u w:val="single"/>
        </w:rPr>
        <w:t>Proposal</w:t>
      </w:r>
      <w:r w:rsidR="00C829AC" w:rsidRPr="00851F8D">
        <w:rPr>
          <w:b/>
          <w:sz w:val="24"/>
          <w:szCs w:val="24"/>
          <w:u w:val="single"/>
        </w:rPr>
        <w:t xml:space="preserve"> </w:t>
      </w:r>
      <w:r w:rsidR="00C829AC" w:rsidRPr="00167A61">
        <w:rPr>
          <w:b/>
          <w:sz w:val="24"/>
          <w:szCs w:val="24"/>
          <w:u w:val="single"/>
        </w:rPr>
        <w:t>Name:</w:t>
      </w:r>
      <w:r w:rsidR="00793B09">
        <w:rPr>
          <w:b/>
          <w:sz w:val="24"/>
          <w:szCs w:val="24"/>
        </w:rPr>
        <w:t xml:space="preserve"> </w:t>
      </w:r>
      <w:r w:rsidR="00793B09" w:rsidRPr="00793B09">
        <w:rPr>
          <w:sz w:val="24"/>
          <w:szCs w:val="24"/>
        </w:rPr>
        <w:t>Isotope Production at the Jefferson Lab LERF Facility</w:t>
      </w:r>
    </w:p>
    <w:p w14:paraId="4710EA2F" w14:textId="77777777" w:rsidR="00F570EA" w:rsidRPr="00793B09" w:rsidRDefault="00F570EA" w:rsidP="00F570EA">
      <w:pPr>
        <w:rPr>
          <w:b/>
          <w:i/>
          <w:color w:val="0000FF"/>
          <w:sz w:val="24"/>
          <w:szCs w:val="24"/>
        </w:rPr>
      </w:pPr>
    </w:p>
    <w:p w14:paraId="7BB08E89" w14:textId="146CBDC0" w:rsidR="00BA10C5" w:rsidRDefault="00BA10C5" w:rsidP="00F570EA">
      <w:pPr>
        <w:rPr>
          <w:sz w:val="24"/>
          <w:szCs w:val="24"/>
        </w:rPr>
      </w:pPr>
      <w:r w:rsidRPr="00167A61">
        <w:rPr>
          <w:b/>
          <w:sz w:val="24"/>
          <w:szCs w:val="24"/>
          <w:u w:val="single"/>
        </w:rPr>
        <w:t>Report Date:</w:t>
      </w:r>
      <w:r w:rsidR="00793B09">
        <w:rPr>
          <w:sz w:val="24"/>
          <w:szCs w:val="24"/>
        </w:rPr>
        <w:t xml:space="preserve"> J</w:t>
      </w:r>
      <w:r w:rsidR="00793B09" w:rsidRPr="00793B09">
        <w:rPr>
          <w:sz w:val="24"/>
          <w:szCs w:val="24"/>
        </w:rPr>
        <w:t xml:space="preserve">anuary </w:t>
      </w:r>
      <w:r w:rsidR="005362C5">
        <w:rPr>
          <w:sz w:val="24"/>
          <w:szCs w:val="24"/>
        </w:rPr>
        <w:t>25</w:t>
      </w:r>
      <w:r w:rsidR="00793B09" w:rsidRPr="00793B09">
        <w:rPr>
          <w:sz w:val="24"/>
          <w:szCs w:val="24"/>
        </w:rPr>
        <w:t>, 2019</w:t>
      </w:r>
    </w:p>
    <w:p w14:paraId="45FD7D27" w14:textId="77777777" w:rsidR="00F570EA" w:rsidRPr="00793B09" w:rsidRDefault="00F570EA" w:rsidP="00F570EA">
      <w:pPr>
        <w:rPr>
          <w:sz w:val="24"/>
          <w:szCs w:val="24"/>
        </w:rPr>
      </w:pPr>
    </w:p>
    <w:p w14:paraId="5A413B5F" w14:textId="28B7122B" w:rsidR="00C829AC" w:rsidRDefault="00F476FA" w:rsidP="00F570EA">
      <w:pPr>
        <w:rPr>
          <w:sz w:val="24"/>
          <w:szCs w:val="24"/>
        </w:rPr>
      </w:pPr>
      <w:r w:rsidRPr="00167A61">
        <w:rPr>
          <w:b/>
          <w:sz w:val="24"/>
          <w:szCs w:val="24"/>
          <w:u w:val="single"/>
        </w:rPr>
        <w:t>Principal Investigator</w:t>
      </w:r>
      <w:r w:rsidR="00C829AC" w:rsidRPr="00167A61">
        <w:rPr>
          <w:b/>
          <w:sz w:val="24"/>
          <w:szCs w:val="24"/>
          <w:u w:val="single"/>
        </w:rPr>
        <w:t>:</w:t>
      </w:r>
      <w:r w:rsidR="00793B09">
        <w:rPr>
          <w:sz w:val="24"/>
          <w:szCs w:val="24"/>
        </w:rPr>
        <w:t xml:space="preserve"> A</w:t>
      </w:r>
      <w:r w:rsidR="00793B09" w:rsidRPr="00793B09">
        <w:rPr>
          <w:sz w:val="24"/>
          <w:szCs w:val="24"/>
        </w:rPr>
        <w:t>ndrew Hutton</w:t>
      </w:r>
    </w:p>
    <w:p w14:paraId="1240BCA9" w14:textId="77777777" w:rsidR="00F570EA" w:rsidRPr="00167A61" w:rsidRDefault="00F570EA" w:rsidP="00F570EA">
      <w:pPr>
        <w:rPr>
          <w:b/>
          <w:sz w:val="24"/>
          <w:szCs w:val="24"/>
          <w:u w:val="single"/>
        </w:rPr>
      </w:pPr>
    </w:p>
    <w:p w14:paraId="04C7B630" w14:textId="77777777" w:rsidR="00C829AC" w:rsidRPr="00167A61" w:rsidRDefault="00851F8D" w:rsidP="00F570EA">
      <w:pPr>
        <w:rPr>
          <w:b/>
          <w:sz w:val="24"/>
          <w:szCs w:val="24"/>
          <w:u w:val="single"/>
        </w:rPr>
      </w:pPr>
      <w:r>
        <w:rPr>
          <w:b/>
          <w:sz w:val="24"/>
          <w:szCs w:val="24"/>
          <w:u w:val="single"/>
        </w:rPr>
        <w:t>Work-scope H</w:t>
      </w:r>
      <w:r w:rsidR="00C829AC" w:rsidRPr="00167A61">
        <w:rPr>
          <w:b/>
          <w:sz w:val="24"/>
          <w:szCs w:val="24"/>
          <w:u w:val="single"/>
        </w:rPr>
        <w:t>ighlights:</w:t>
      </w:r>
    </w:p>
    <w:p w14:paraId="5EE47DDF" w14:textId="77777777" w:rsidR="00844691" w:rsidRDefault="00793B09" w:rsidP="00844691">
      <w:pPr>
        <w:spacing w:before="120"/>
        <w:rPr>
          <w:sz w:val="24"/>
          <w:szCs w:val="24"/>
        </w:rPr>
      </w:pPr>
      <w:r w:rsidRPr="00793B09">
        <w:rPr>
          <w:sz w:val="24"/>
          <w:szCs w:val="24"/>
        </w:rPr>
        <w:t xml:space="preserve">Work </w:t>
      </w:r>
      <w:r w:rsidR="00AC1B12">
        <w:rPr>
          <w:sz w:val="24"/>
          <w:szCs w:val="24"/>
        </w:rPr>
        <w:t>at Jefferson Lab to</w:t>
      </w:r>
      <w:r>
        <w:rPr>
          <w:sz w:val="24"/>
          <w:szCs w:val="24"/>
        </w:rPr>
        <w:t xml:space="preserve"> prepar</w:t>
      </w:r>
      <w:r w:rsidR="00AC1B12">
        <w:rPr>
          <w:sz w:val="24"/>
          <w:szCs w:val="24"/>
        </w:rPr>
        <w:t>e</w:t>
      </w:r>
      <w:r>
        <w:rPr>
          <w:sz w:val="24"/>
          <w:szCs w:val="24"/>
        </w:rPr>
        <w:t xml:space="preserve"> the LERF for irradiation of gallium targets is well under way.  </w:t>
      </w:r>
      <w:r w:rsidR="00AC1B12">
        <w:rPr>
          <w:sz w:val="24"/>
          <w:szCs w:val="24"/>
        </w:rPr>
        <w:t>M</w:t>
      </w:r>
      <w:r>
        <w:rPr>
          <w:sz w:val="24"/>
          <w:szCs w:val="24"/>
        </w:rPr>
        <w:t xml:space="preserve">ilestones M1, </w:t>
      </w:r>
      <w:r w:rsidRPr="00793B09">
        <w:rPr>
          <w:sz w:val="24"/>
          <w:szCs w:val="24"/>
        </w:rPr>
        <w:t>M2 and M4</w:t>
      </w:r>
      <w:r>
        <w:rPr>
          <w:sz w:val="24"/>
          <w:szCs w:val="24"/>
        </w:rPr>
        <w:t xml:space="preserve"> have been </w:t>
      </w:r>
      <w:r w:rsidR="00AC1B12">
        <w:rPr>
          <w:sz w:val="24"/>
          <w:szCs w:val="24"/>
        </w:rPr>
        <w:t xml:space="preserve">completed on time.  </w:t>
      </w:r>
    </w:p>
    <w:p w14:paraId="7CA510C6" w14:textId="6B2E00E0" w:rsidR="00BA10C5" w:rsidRPr="00793B09" w:rsidRDefault="00AC1B12" w:rsidP="00844691">
      <w:pPr>
        <w:spacing w:before="120"/>
        <w:rPr>
          <w:sz w:val="24"/>
          <w:szCs w:val="24"/>
        </w:rPr>
      </w:pPr>
      <w:r>
        <w:rPr>
          <w:sz w:val="24"/>
          <w:szCs w:val="24"/>
        </w:rPr>
        <w:t xml:space="preserve">Two students have been selected at NMT (milestone M3).  </w:t>
      </w:r>
    </w:p>
    <w:p w14:paraId="76031E72" w14:textId="77777777" w:rsidR="005258C4" w:rsidRPr="009F047A" w:rsidRDefault="005258C4" w:rsidP="00844691">
      <w:pPr>
        <w:spacing w:before="120"/>
        <w:rPr>
          <w:b/>
          <w:sz w:val="24"/>
          <w:szCs w:val="24"/>
          <w:u w:val="single"/>
        </w:rPr>
      </w:pPr>
      <w:r w:rsidRPr="009F047A">
        <w:rPr>
          <w:b/>
          <w:sz w:val="24"/>
          <w:szCs w:val="24"/>
          <w:u w:val="single"/>
        </w:rPr>
        <w:t xml:space="preserve">Brief summary of </w:t>
      </w:r>
      <w:r w:rsidR="00442FF0" w:rsidRPr="009F047A">
        <w:rPr>
          <w:b/>
          <w:sz w:val="24"/>
          <w:szCs w:val="24"/>
          <w:u w:val="single"/>
        </w:rPr>
        <w:t>activity</w:t>
      </w:r>
      <w:r w:rsidRPr="009F047A">
        <w:rPr>
          <w:b/>
          <w:sz w:val="24"/>
          <w:szCs w:val="24"/>
          <w:u w:val="single"/>
        </w:rPr>
        <w:t xml:space="preserve"> issues, concerns, successes:</w:t>
      </w:r>
    </w:p>
    <w:p w14:paraId="70B3EF8D" w14:textId="164E763D" w:rsidR="00685C40" w:rsidRDefault="00AC1B12" w:rsidP="00844691">
      <w:pPr>
        <w:spacing w:before="120"/>
        <w:rPr>
          <w:sz w:val="24"/>
          <w:szCs w:val="24"/>
        </w:rPr>
      </w:pPr>
      <w:r w:rsidRPr="00AC1B12">
        <w:rPr>
          <w:sz w:val="24"/>
          <w:szCs w:val="24"/>
        </w:rPr>
        <w:t xml:space="preserve">The installation of </w:t>
      </w:r>
      <w:r>
        <w:rPr>
          <w:sz w:val="24"/>
          <w:szCs w:val="24"/>
        </w:rPr>
        <w:t xml:space="preserve">equipment in the LERF is well advanced, but has had to contend with the simultaneous installation of two LCLS II cryomodules in the LERF vault (now complete, cool-down expected in January 2019) as well as competition for resources with CEBAF operation and upgrades.  Nevertheless, installation is still on track.  </w:t>
      </w:r>
    </w:p>
    <w:p w14:paraId="5B1ACCCA" w14:textId="2E8F454F" w:rsidR="0087380D" w:rsidRPr="00AC1B12" w:rsidRDefault="0087380D" w:rsidP="00685C40">
      <w:pPr>
        <w:rPr>
          <w:sz w:val="24"/>
          <w:szCs w:val="24"/>
        </w:rPr>
      </w:pPr>
      <w:r>
        <w:rPr>
          <w:sz w:val="24"/>
          <w:szCs w:val="24"/>
        </w:rPr>
        <w:t xml:space="preserve">An internal milestone to carry out a trial transfer of an unirradiated gallium target from Jefferson Lab to VCU will probably not be met (best transport container has not yet been selected).  We expect to meet this internal milestone in FY19Q2.  </w:t>
      </w:r>
    </w:p>
    <w:p w14:paraId="41F9E30B" w14:textId="77777777" w:rsidR="00685C40" w:rsidRDefault="00685C40" w:rsidP="00685C40">
      <w:pPr>
        <w:rPr>
          <w:sz w:val="24"/>
          <w:szCs w:val="24"/>
        </w:rPr>
      </w:pPr>
    </w:p>
    <w:p w14:paraId="2A87E95A" w14:textId="77777777" w:rsidR="00F25337" w:rsidRPr="00442FF0" w:rsidRDefault="00F25337" w:rsidP="00F25337">
      <w:pPr>
        <w:rPr>
          <w:b/>
          <w:sz w:val="24"/>
          <w:szCs w:val="24"/>
          <w:u w:val="single"/>
        </w:rPr>
      </w:pPr>
      <w:r w:rsidRPr="00442FF0">
        <w:rPr>
          <w:b/>
          <w:sz w:val="24"/>
          <w:szCs w:val="24"/>
          <w:u w:val="single"/>
        </w:rPr>
        <w:t>Milestones</w:t>
      </w:r>
    </w:p>
    <w:p w14:paraId="6AE1713C" w14:textId="5B12A229" w:rsidR="0087380D" w:rsidRPr="0087380D" w:rsidRDefault="0087380D" w:rsidP="00F570EA">
      <w:pPr>
        <w:pStyle w:val="Report"/>
        <w:spacing w:before="120"/>
        <w:ind w:left="360" w:hanging="360"/>
      </w:pPr>
      <w:r>
        <w:t xml:space="preserve">Milestone M1: </w:t>
      </w:r>
      <w:r w:rsidRPr="0087380D">
        <w:t>Project Activities and Schedule Defined</w:t>
      </w:r>
    </w:p>
    <w:p w14:paraId="74E3F08F" w14:textId="2C7A6AD9" w:rsidR="0087380D" w:rsidRDefault="0087380D" w:rsidP="00715BDE">
      <w:pPr>
        <w:pStyle w:val="Report"/>
        <w:ind w:left="360"/>
      </w:pPr>
      <w:r>
        <w:t>Milestones and Gantt Chart developed</w:t>
      </w:r>
    </w:p>
    <w:p w14:paraId="7FD1151D" w14:textId="6F61CB2A" w:rsidR="0087380D" w:rsidRDefault="0087380D" w:rsidP="00715BDE">
      <w:pPr>
        <w:pStyle w:val="Report"/>
        <w:ind w:left="360"/>
      </w:pPr>
      <w:r>
        <w:t>Due 10/1/2018, delivered 9/26/18</w:t>
      </w:r>
    </w:p>
    <w:p w14:paraId="0F74B969" w14:textId="4678828E" w:rsidR="0087380D" w:rsidRPr="006A4EA7" w:rsidRDefault="0087380D" w:rsidP="00F570EA">
      <w:pPr>
        <w:pStyle w:val="Report"/>
        <w:spacing w:before="120"/>
        <w:ind w:left="360" w:hanging="360"/>
      </w:pPr>
      <w:r>
        <w:t>Milestone M2</w:t>
      </w:r>
      <w:r w:rsidR="006A4EA7">
        <w:t xml:space="preserve">: </w:t>
      </w:r>
      <w:r>
        <w:t>Detailed Budget Established</w:t>
      </w:r>
    </w:p>
    <w:p w14:paraId="02BF6DAF" w14:textId="6EDC8489" w:rsidR="0087380D" w:rsidRDefault="0087380D" w:rsidP="00715BDE">
      <w:pPr>
        <w:pStyle w:val="Report"/>
        <w:ind w:left="360" w:hanging="360"/>
      </w:pPr>
      <w:r>
        <w:tab/>
        <w:t xml:space="preserve">Due 10/31/2018, delivered </w:t>
      </w:r>
      <w:r w:rsidR="00F570EA" w:rsidRPr="00F570EA">
        <w:rPr>
          <w:color w:val="FF0000"/>
        </w:rPr>
        <w:t>when?</w:t>
      </w:r>
    </w:p>
    <w:p w14:paraId="298B93C9" w14:textId="27899FF4" w:rsidR="006A4EA7" w:rsidRDefault="006A4EA7" w:rsidP="00F570EA">
      <w:pPr>
        <w:pStyle w:val="Report"/>
        <w:spacing w:before="120"/>
        <w:ind w:left="360" w:hanging="360"/>
      </w:pPr>
      <w:r>
        <w:t xml:space="preserve">Milestone M3: </w:t>
      </w:r>
      <w:r>
        <w:t>NMT student selected</w:t>
      </w:r>
    </w:p>
    <w:p w14:paraId="65CA0C49" w14:textId="2156192D" w:rsidR="006A4EA7" w:rsidRDefault="006A4EA7" w:rsidP="00715BDE">
      <w:pPr>
        <w:pStyle w:val="Report"/>
        <w:ind w:left="360" w:hanging="360"/>
      </w:pPr>
      <w:r>
        <w:tab/>
        <w:t>Selection of a student at NMT to perform thesis work associated with the project</w:t>
      </w:r>
    </w:p>
    <w:p w14:paraId="7F109103" w14:textId="75324275" w:rsidR="006A4EA7" w:rsidRDefault="006A4EA7" w:rsidP="00715BDE">
      <w:pPr>
        <w:pStyle w:val="Report"/>
        <w:ind w:left="360" w:hanging="360"/>
      </w:pPr>
      <w:r>
        <w:tab/>
        <w:t>Due 10/31/2018, delivered early October 2018</w:t>
      </w:r>
    </w:p>
    <w:p w14:paraId="05CFFDE0" w14:textId="666D57C9" w:rsidR="00C729B1" w:rsidRDefault="006A4EA7" w:rsidP="00715BDE">
      <w:pPr>
        <w:pStyle w:val="Report"/>
        <w:ind w:left="360"/>
        <w:rPr>
          <w:rStyle w:val="apple-converted-space"/>
        </w:rPr>
      </w:pPr>
      <w:r w:rsidRPr="00C729B1">
        <w:t xml:space="preserve">Instead of one student, two </w:t>
      </w:r>
      <w:r w:rsidR="00C729B1" w:rsidRPr="00C729B1">
        <w:t xml:space="preserve">students </w:t>
      </w:r>
      <w:r w:rsidRPr="00C729B1">
        <w:t>were</w:t>
      </w:r>
      <w:r w:rsidR="00C729B1" w:rsidRPr="00C729B1">
        <w:t xml:space="preserve"> </w:t>
      </w:r>
      <w:r w:rsidR="00C729B1" w:rsidRPr="00C729B1">
        <w:t>selected</w:t>
      </w:r>
      <w:r w:rsidRPr="00C729B1">
        <w:t>,</w:t>
      </w:r>
      <w:r w:rsidR="00C729B1" w:rsidRPr="00C729B1">
        <w:rPr>
          <w:rStyle w:val="apple-converted-space"/>
        </w:rPr>
        <w:t> </w:t>
      </w:r>
      <w:r w:rsidR="00C729B1" w:rsidRPr="00C729B1">
        <w:t>(one PhD and one Masters)</w:t>
      </w:r>
      <w:r w:rsidR="00C729B1">
        <w:rPr>
          <w:rStyle w:val="apple-converted-space"/>
        </w:rPr>
        <w:t xml:space="preserve">.  They will be supported 50% by the Isotope Project, 50% by NMT funds.  </w:t>
      </w:r>
    </w:p>
    <w:p w14:paraId="0BCDA6D2" w14:textId="2B99511D" w:rsidR="00C729B1" w:rsidRDefault="00C729B1" w:rsidP="00F570EA">
      <w:pPr>
        <w:pStyle w:val="Report"/>
        <w:spacing w:before="120"/>
        <w:ind w:left="360" w:hanging="360"/>
      </w:pPr>
      <w:r>
        <w:t>Milestone M4</w:t>
      </w:r>
      <w:r w:rsidR="00A75E09">
        <w:t xml:space="preserve">: </w:t>
      </w:r>
      <w:r w:rsidR="00A75E09">
        <w:t>Complete LERF Installation Planning, Optics Deck Approved</w:t>
      </w:r>
    </w:p>
    <w:p w14:paraId="33C99DE0" w14:textId="10150D00" w:rsidR="00A75E09" w:rsidRPr="0068705D" w:rsidRDefault="00A75E09" w:rsidP="00715BDE">
      <w:pPr>
        <w:pStyle w:val="Report"/>
        <w:ind w:left="360"/>
      </w:pPr>
      <w:r w:rsidRPr="0068705D">
        <w:t xml:space="preserve">This milestone rolled up three internal milestones: </w:t>
      </w:r>
      <w:r w:rsidRPr="0068705D">
        <w:t>Prepare optics deck</w:t>
      </w:r>
      <w:r w:rsidRPr="0068705D">
        <w:t>;</w:t>
      </w:r>
      <w:r w:rsidRPr="0068705D">
        <w:t xml:space="preserve"> Plan LERF installation</w:t>
      </w:r>
      <w:r w:rsidRPr="0068705D">
        <w:t xml:space="preserve"> </w:t>
      </w:r>
      <w:r w:rsidRPr="0068705D">
        <w:t>between cryomodule and dump</w:t>
      </w:r>
      <w:r w:rsidRPr="0068705D">
        <w:t xml:space="preserve">; and </w:t>
      </w:r>
      <w:r w:rsidRPr="0068705D">
        <w:t>Plan target beamline installation</w:t>
      </w:r>
    </w:p>
    <w:p w14:paraId="551F1C40" w14:textId="638E83FF" w:rsidR="00A75E09" w:rsidRPr="0068705D" w:rsidRDefault="00A75E09" w:rsidP="00715BDE">
      <w:pPr>
        <w:pStyle w:val="Report"/>
        <w:ind w:left="360"/>
      </w:pPr>
      <w:r w:rsidRPr="0068705D">
        <w:t>Due 11/23/18, delivered 1</w:t>
      </w:r>
      <w:r w:rsidR="0068705D" w:rsidRPr="0068705D">
        <w:t>2/3</w:t>
      </w:r>
      <w:r w:rsidRPr="0068705D">
        <w:t xml:space="preserve">/18 </w:t>
      </w:r>
    </w:p>
    <w:p w14:paraId="3168D587" w14:textId="5C75F949" w:rsidR="00A75E09" w:rsidRDefault="00A75E09" w:rsidP="00715BDE">
      <w:pPr>
        <w:pStyle w:val="Report"/>
        <w:ind w:left="360"/>
      </w:pPr>
      <w:r w:rsidRPr="0068705D">
        <w:t xml:space="preserve">Two optics decks were developed by Chris Tennant and published as internal Jefferson Lab Tech Notes.  </w:t>
      </w:r>
      <w:r w:rsidRPr="0068705D">
        <w:t>TN</w:t>
      </w:r>
      <w:r w:rsidR="0068705D" w:rsidRPr="0068705D">
        <w:t>-</w:t>
      </w:r>
      <w:r w:rsidRPr="0068705D">
        <w:t>18-050</w:t>
      </w:r>
      <w:r w:rsidRPr="0068705D">
        <w:t xml:space="preserve"> (</w:t>
      </w:r>
      <w:r w:rsidR="0068705D" w:rsidRPr="0068705D">
        <w:t xml:space="preserve">9/26/2018) defined the beamline between the cryomodule and the dump; TN-18-054 (12/3/2018) defined the target beamline.  Installation of the beamline between the cryomodule and the dump started on 11/5/2018.  </w:t>
      </w:r>
    </w:p>
    <w:p w14:paraId="363DE0CE" w14:textId="77777777" w:rsidR="00992349" w:rsidRPr="00442FF0" w:rsidRDefault="00992349" w:rsidP="00062EAE">
      <w:pPr>
        <w:rPr>
          <w:b/>
          <w:sz w:val="24"/>
          <w:szCs w:val="24"/>
          <w:u w:val="single"/>
        </w:rPr>
      </w:pPr>
      <w:r w:rsidRPr="00442FF0">
        <w:rPr>
          <w:b/>
          <w:sz w:val="24"/>
          <w:szCs w:val="24"/>
          <w:u w:val="single"/>
        </w:rPr>
        <w:lastRenderedPageBreak/>
        <w:t>Budget</w:t>
      </w:r>
    </w:p>
    <w:p w14:paraId="7EE5FD66" w14:textId="77777777" w:rsidR="00236229" w:rsidRDefault="00236229" w:rsidP="00062EAE">
      <w:pPr>
        <w:rPr>
          <w:sz w:val="24"/>
          <w:szCs w:val="24"/>
        </w:rPr>
      </w:pPr>
    </w:p>
    <w:p w14:paraId="58372598" w14:textId="77777777" w:rsidR="00442FF0" w:rsidRPr="006C7E5C" w:rsidRDefault="00442FF0" w:rsidP="00780892">
      <w:pPr>
        <w:rPr>
          <w:sz w:val="24"/>
          <w:szCs w:val="24"/>
        </w:rPr>
      </w:pPr>
      <w:r w:rsidRPr="006C7E5C">
        <w:rPr>
          <w:sz w:val="24"/>
          <w:szCs w:val="24"/>
          <w:u w:val="single"/>
        </w:rPr>
        <w:t xml:space="preserve">Summary of </w:t>
      </w:r>
      <w:r>
        <w:rPr>
          <w:sz w:val="24"/>
          <w:szCs w:val="24"/>
          <w:u w:val="single"/>
        </w:rPr>
        <w:t xml:space="preserve">total </w:t>
      </w:r>
      <w:r w:rsidRPr="006C7E5C">
        <w:rPr>
          <w:sz w:val="24"/>
          <w:szCs w:val="24"/>
          <w:u w:val="single"/>
        </w:rPr>
        <w:t>expenditures:</w:t>
      </w:r>
    </w:p>
    <w:p w14:paraId="56AA15A7" w14:textId="77777777" w:rsidR="00442FF0" w:rsidRPr="000A7312" w:rsidRDefault="00780892" w:rsidP="00442FF0">
      <w:pPr>
        <w:rPr>
          <w:i/>
          <w:color w:val="0000FF"/>
          <w:sz w:val="24"/>
          <w:szCs w:val="24"/>
        </w:rPr>
      </w:pPr>
      <w:r>
        <w:rPr>
          <w:i/>
          <w:color w:val="0000FF"/>
          <w:sz w:val="24"/>
          <w:szCs w:val="24"/>
        </w:rPr>
        <w:t xml:space="preserve">The </w:t>
      </w:r>
      <w:r w:rsidR="00271B33">
        <w:rPr>
          <w:i/>
          <w:color w:val="0000FF"/>
          <w:sz w:val="24"/>
          <w:szCs w:val="24"/>
        </w:rPr>
        <w:t>work</w:t>
      </w:r>
      <w:r w:rsidR="00D4360E">
        <w:rPr>
          <w:i/>
          <w:color w:val="0000FF"/>
          <w:sz w:val="24"/>
          <w:szCs w:val="24"/>
        </w:rPr>
        <w:t>-</w:t>
      </w:r>
      <w:r w:rsidR="00271B33">
        <w:rPr>
          <w:i/>
          <w:color w:val="0000FF"/>
          <w:sz w:val="24"/>
          <w:szCs w:val="24"/>
        </w:rPr>
        <w:t xml:space="preserve">scope </w:t>
      </w:r>
      <w:r>
        <w:rPr>
          <w:i/>
          <w:color w:val="0000FF"/>
          <w:sz w:val="24"/>
          <w:szCs w:val="24"/>
        </w:rPr>
        <w:t>is generally broken down into a number of items</w:t>
      </w:r>
      <w:r w:rsidR="00681174">
        <w:rPr>
          <w:i/>
          <w:color w:val="0000FF"/>
          <w:sz w:val="24"/>
          <w:szCs w:val="24"/>
        </w:rPr>
        <w:t>, activities</w:t>
      </w:r>
      <w:r>
        <w:rPr>
          <w:i/>
          <w:color w:val="0000FF"/>
          <w:sz w:val="24"/>
          <w:szCs w:val="24"/>
        </w:rPr>
        <w:t xml:space="preserve"> and/or tasks. </w:t>
      </w:r>
      <w:r w:rsidRPr="00DF0604">
        <w:rPr>
          <w:i/>
          <w:color w:val="0000FF"/>
          <w:sz w:val="24"/>
          <w:szCs w:val="24"/>
        </w:rPr>
        <w:t xml:space="preserve">Please </w:t>
      </w:r>
      <w:r w:rsidR="00271B33">
        <w:rPr>
          <w:i/>
          <w:color w:val="0000FF"/>
          <w:sz w:val="24"/>
          <w:szCs w:val="24"/>
        </w:rPr>
        <w:t>complete</w:t>
      </w:r>
      <w:r w:rsidR="00271B33" w:rsidRPr="00DF0604">
        <w:rPr>
          <w:i/>
          <w:color w:val="0000FF"/>
          <w:sz w:val="24"/>
          <w:szCs w:val="24"/>
        </w:rPr>
        <w:t xml:space="preserve"> </w:t>
      </w:r>
      <w:r w:rsidRPr="00DF0604">
        <w:rPr>
          <w:i/>
          <w:color w:val="0000FF"/>
          <w:sz w:val="24"/>
          <w:szCs w:val="24"/>
        </w:rPr>
        <w:t>the table below.</w:t>
      </w:r>
    </w:p>
    <w:p w14:paraId="560D94EA" w14:textId="77777777" w:rsidR="00DF0604" w:rsidRPr="000674D8" w:rsidRDefault="00442FF0" w:rsidP="000A7312">
      <w:pPr>
        <w:numPr>
          <w:ilvl w:val="0"/>
          <w:numId w:val="10"/>
        </w:numPr>
        <w:rPr>
          <w:sz w:val="24"/>
          <w:szCs w:val="24"/>
        </w:rPr>
      </w:pPr>
      <w:r w:rsidRPr="000A7312">
        <w:rPr>
          <w:i/>
          <w:color w:val="0000FF"/>
          <w:sz w:val="24"/>
          <w:szCs w:val="24"/>
        </w:rPr>
        <w:t>The first colum</w:t>
      </w:r>
      <w:r w:rsidRPr="00DF0604">
        <w:rPr>
          <w:i/>
          <w:color w:val="0000FF"/>
          <w:sz w:val="24"/>
          <w:szCs w:val="24"/>
        </w:rPr>
        <w:t>n</w:t>
      </w:r>
      <w:r w:rsidR="000A7312">
        <w:rPr>
          <w:i/>
          <w:color w:val="0000FF"/>
          <w:sz w:val="24"/>
          <w:szCs w:val="24"/>
        </w:rPr>
        <w:t xml:space="preserve">, </w:t>
      </w:r>
      <w:r w:rsidR="00681174">
        <w:rPr>
          <w:i/>
          <w:color w:val="0000FF"/>
          <w:sz w:val="24"/>
          <w:szCs w:val="24"/>
        </w:rPr>
        <w:t>“</w:t>
      </w:r>
      <w:r w:rsidR="000A7312">
        <w:rPr>
          <w:i/>
          <w:color w:val="0000FF"/>
          <w:sz w:val="24"/>
          <w:szCs w:val="24"/>
        </w:rPr>
        <w:t>ID#”,</w:t>
      </w:r>
      <w:r w:rsidRPr="00DF0604">
        <w:rPr>
          <w:i/>
          <w:color w:val="0000FF"/>
          <w:sz w:val="24"/>
          <w:szCs w:val="24"/>
        </w:rPr>
        <w:t xml:space="preserve"> is the </w:t>
      </w:r>
      <w:r w:rsidR="00DF0604" w:rsidRPr="00DF0604">
        <w:rPr>
          <w:i/>
          <w:color w:val="0000FF"/>
          <w:sz w:val="24"/>
          <w:szCs w:val="24"/>
        </w:rPr>
        <w:t>item/</w:t>
      </w:r>
      <w:r w:rsidR="00681174">
        <w:rPr>
          <w:i/>
          <w:color w:val="0000FF"/>
          <w:sz w:val="24"/>
          <w:szCs w:val="24"/>
        </w:rPr>
        <w:t>activity/</w:t>
      </w:r>
      <w:r w:rsidR="009F047A">
        <w:rPr>
          <w:i/>
          <w:color w:val="0000FF"/>
          <w:sz w:val="24"/>
          <w:szCs w:val="24"/>
        </w:rPr>
        <w:t>task</w:t>
      </w:r>
      <w:r w:rsidRPr="00DF0604">
        <w:rPr>
          <w:i/>
          <w:color w:val="0000FF"/>
          <w:sz w:val="24"/>
          <w:szCs w:val="24"/>
        </w:rPr>
        <w:t xml:space="preserve"> </w:t>
      </w:r>
      <w:r w:rsidR="000A7312">
        <w:rPr>
          <w:i/>
          <w:color w:val="0000FF"/>
          <w:sz w:val="24"/>
          <w:szCs w:val="24"/>
        </w:rPr>
        <w:t>identification</w:t>
      </w:r>
      <w:r w:rsidRPr="00DF0604">
        <w:rPr>
          <w:i/>
          <w:color w:val="0000FF"/>
          <w:sz w:val="24"/>
          <w:szCs w:val="24"/>
        </w:rPr>
        <w:t xml:space="preserve"> number</w:t>
      </w:r>
      <w:r w:rsidR="00DF0604" w:rsidRPr="00DF0604">
        <w:rPr>
          <w:i/>
          <w:color w:val="0000FF"/>
          <w:sz w:val="24"/>
          <w:szCs w:val="24"/>
        </w:rPr>
        <w:t>. It can be the WBS number if you have a formal schedule, or any identification</w:t>
      </w:r>
      <w:r w:rsidR="00780892">
        <w:rPr>
          <w:i/>
          <w:color w:val="0000FF"/>
          <w:sz w:val="24"/>
          <w:szCs w:val="24"/>
        </w:rPr>
        <w:t xml:space="preserve"> </w:t>
      </w:r>
      <w:r w:rsidR="00DF0604" w:rsidRPr="00DF0604">
        <w:rPr>
          <w:i/>
          <w:color w:val="0000FF"/>
          <w:sz w:val="24"/>
          <w:szCs w:val="24"/>
        </w:rPr>
        <w:t>number that works for you</w:t>
      </w:r>
      <w:r w:rsidR="00780892">
        <w:rPr>
          <w:i/>
          <w:color w:val="0000FF"/>
          <w:sz w:val="24"/>
          <w:szCs w:val="24"/>
        </w:rPr>
        <w:t>.</w:t>
      </w:r>
      <w:r w:rsidR="000674D8">
        <w:rPr>
          <w:i/>
          <w:color w:val="0000FF"/>
          <w:sz w:val="24"/>
          <w:szCs w:val="24"/>
        </w:rPr>
        <w:t xml:space="preserve"> </w:t>
      </w:r>
    </w:p>
    <w:p w14:paraId="6216A867" w14:textId="77777777" w:rsidR="00DF0604" w:rsidRPr="00DF0604" w:rsidRDefault="00442FF0" w:rsidP="00DF0604">
      <w:pPr>
        <w:numPr>
          <w:ilvl w:val="0"/>
          <w:numId w:val="10"/>
        </w:numPr>
        <w:rPr>
          <w:i/>
          <w:color w:val="0000FF"/>
          <w:sz w:val="24"/>
          <w:szCs w:val="24"/>
        </w:rPr>
      </w:pPr>
      <w:r w:rsidRPr="00DF0604">
        <w:rPr>
          <w:i/>
          <w:color w:val="0000FF"/>
          <w:sz w:val="24"/>
          <w:szCs w:val="24"/>
        </w:rPr>
        <w:t>The second column</w:t>
      </w:r>
      <w:r w:rsidR="000A7312">
        <w:rPr>
          <w:i/>
          <w:color w:val="0000FF"/>
          <w:sz w:val="24"/>
          <w:szCs w:val="24"/>
        </w:rPr>
        <w:t xml:space="preserve"> </w:t>
      </w:r>
      <w:r w:rsidRPr="00DF0604">
        <w:rPr>
          <w:i/>
          <w:color w:val="0000FF"/>
          <w:sz w:val="24"/>
          <w:szCs w:val="24"/>
        </w:rPr>
        <w:t>is a brief description</w:t>
      </w:r>
      <w:r w:rsidR="000A7312">
        <w:rPr>
          <w:i/>
          <w:color w:val="0000FF"/>
          <w:sz w:val="24"/>
          <w:szCs w:val="24"/>
        </w:rPr>
        <w:t xml:space="preserve"> or </w:t>
      </w:r>
      <w:r w:rsidR="00DF0604">
        <w:rPr>
          <w:i/>
          <w:color w:val="0000FF"/>
          <w:sz w:val="24"/>
          <w:szCs w:val="24"/>
        </w:rPr>
        <w:t>title</w:t>
      </w:r>
      <w:r w:rsidRPr="00DF0604">
        <w:rPr>
          <w:i/>
          <w:color w:val="0000FF"/>
          <w:sz w:val="24"/>
          <w:szCs w:val="24"/>
        </w:rPr>
        <w:t xml:space="preserve"> of</w:t>
      </w:r>
      <w:r w:rsidR="00DF0604">
        <w:rPr>
          <w:i/>
          <w:color w:val="0000FF"/>
          <w:sz w:val="24"/>
          <w:szCs w:val="24"/>
        </w:rPr>
        <w:t xml:space="preserve"> the</w:t>
      </w:r>
      <w:r w:rsidRPr="00DF0604">
        <w:rPr>
          <w:i/>
          <w:color w:val="0000FF"/>
          <w:sz w:val="24"/>
          <w:szCs w:val="24"/>
        </w:rPr>
        <w:t xml:space="preserve"> item/</w:t>
      </w:r>
      <w:r w:rsidR="00681174">
        <w:rPr>
          <w:i/>
          <w:color w:val="0000FF"/>
          <w:sz w:val="24"/>
          <w:szCs w:val="24"/>
        </w:rPr>
        <w:t>activity/</w:t>
      </w:r>
      <w:r w:rsidR="000A7312">
        <w:rPr>
          <w:i/>
          <w:color w:val="0000FF"/>
          <w:sz w:val="24"/>
          <w:szCs w:val="24"/>
        </w:rPr>
        <w:t>task</w:t>
      </w:r>
      <w:r w:rsidRPr="00DF0604">
        <w:rPr>
          <w:i/>
          <w:color w:val="0000FF"/>
          <w:sz w:val="24"/>
          <w:szCs w:val="24"/>
        </w:rPr>
        <w:t xml:space="preserve">. </w:t>
      </w:r>
      <w:r w:rsidR="00933C8E">
        <w:rPr>
          <w:i/>
          <w:color w:val="0000FF"/>
          <w:sz w:val="24"/>
          <w:szCs w:val="24"/>
          <w:u w:val="single"/>
        </w:rPr>
        <w:t>N</w:t>
      </w:r>
      <w:r w:rsidR="00933C8E" w:rsidRPr="00780892">
        <w:rPr>
          <w:i/>
          <w:color w:val="0000FF"/>
          <w:sz w:val="24"/>
          <w:szCs w:val="24"/>
          <w:u w:val="single"/>
        </w:rPr>
        <w:t>ote:</w:t>
      </w:r>
      <w:r w:rsidR="00933C8E" w:rsidRPr="000A7312">
        <w:rPr>
          <w:i/>
          <w:color w:val="0000FF"/>
          <w:sz w:val="24"/>
          <w:szCs w:val="24"/>
        </w:rPr>
        <w:t xml:space="preserve"> </w:t>
      </w:r>
      <w:r w:rsidR="00933C8E" w:rsidRPr="00DF0604">
        <w:rPr>
          <w:i/>
          <w:color w:val="0000FF"/>
          <w:sz w:val="24"/>
          <w:szCs w:val="24"/>
        </w:rPr>
        <w:t>For clarity purposes, please be consistent throughout</w:t>
      </w:r>
      <w:r w:rsidR="00933C8E">
        <w:rPr>
          <w:i/>
          <w:color w:val="0000FF"/>
          <w:sz w:val="24"/>
          <w:szCs w:val="24"/>
        </w:rPr>
        <w:t xml:space="preserve"> </w:t>
      </w:r>
      <w:r w:rsidR="00933C8E" w:rsidRPr="00DF0604">
        <w:rPr>
          <w:i/>
          <w:color w:val="0000FF"/>
          <w:sz w:val="24"/>
          <w:szCs w:val="24"/>
        </w:rPr>
        <w:t>all</w:t>
      </w:r>
      <w:r w:rsidR="00933C8E">
        <w:rPr>
          <w:i/>
          <w:color w:val="0000FF"/>
          <w:sz w:val="24"/>
          <w:szCs w:val="24"/>
        </w:rPr>
        <w:t xml:space="preserve"> </w:t>
      </w:r>
      <w:r w:rsidR="00933C8E" w:rsidRPr="00DF0604">
        <w:rPr>
          <w:i/>
          <w:color w:val="0000FF"/>
          <w:sz w:val="24"/>
          <w:szCs w:val="24"/>
        </w:rPr>
        <w:t>reports with</w:t>
      </w:r>
      <w:r w:rsidR="00933C8E">
        <w:rPr>
          <w:i/>
          <w:color w:val="0000FF"/>
          <w:sz w:val="24"/>
          <w:szCs w:val="24"/>
        </w:rPr>
        <w:t xml:space="preserve"> numbering and</w:t>
      </w:r>
      <w:r w:rsidR="00933C8E" w:rsidRPr="00DF0604">
        <w:rPr>
          <w:i/>
          <w:color w:val="0000FF"/>
          <w:sz w:val="24"/>
          <w:szCs w:val="24"/>
        </w:rPr>
        <w:t xml:space="preserve"> names</w:t>
      </w:r>
      <w:r w:rsidR="00933C8E">
        <w:rPr>
          <w:i/>
          <w:color w:val="0000FF"/>
          <w:sz w:val="24"/>
          <w:szCs w:val="24"/>
        </w:rPr>
        <w:t xml:space="preserve"> of items/tasks.</w:t>
      </w:r>
    </w:p>
    <w:p w14:paraId="1A4757A1" w14:textId="77777777" w:rsidR="00DF0604" w:rsidRDefault="00442FF0" w:rsidP="00DF0604">
      <w:pPr>
        <w:numPr>
          <w:ilvl w:val="0"/>
          <w:numId w:val="10"/>
        </w:numPr>
        <w:rPr>
          <w:i/>
          <w:color w:val="0000FF"/>
          <w:sz w:val="24"/>
          <w:szCs w:val="24"/>
        </w:rPr>
      </w:pPr>
      <w:r w:rsidRPr="00DF0604">
        <w:rPr>
          <w:i/>
          <w:color w:val="0000FF"/>
          <w:sz w:val="24"/>
          <w:szCs w:val="24"/>
        </w:rPr>
        <w:t xml:space="preserve">The third column is the </w:t>
      </w:r>
      <w:r w:rsidR="00681174">
        <w:rPr>
          <w:i/>
          <w:color w:val="0000FF"/>
          <w:sz w:val="24"/>
          <w:szCs w:val="24"/>
        </w:rPr>
        <w:t>“</w:t>
      </w:r>
      <w:r w:rsidRPr="00DF0604">
        <w:rPr>
          <w:i/>
          <w:color w:val="0000FF"/>
          <w:sz w:val="24"/>
          <w:szCs w:val="24"/>
        </w:rPr>
        <w:t>baseline</w:t>
      </w:r>
      <w:r w:rsidR="00681174">
        <w:rPr>
          <w:i/>
          <w:color w:val="0000FF"/>
          <w:sz w:val="24"/>
          <w:szCs w:val="24"/>
        </w:rPr>
        <w:t>”</w:t>
      </w:r>
      <w:r w:rsidRPr="00DF0604">
        <w:rPr>
          <w:i/>
          <w:color w:val="0000FF"/>
          <w:sz w:val="24"/>
          <w:szCs w:val="24"/>
        </w:rPr>
        <w:t xml:space="preserve"> total cost </w:t>
      </w:r>
      <w:r w:rsidR="00426408">
        <w:rPr>
          <w:i/>
          <w:color w:val="0000FF"/>
          <w:sz w:val="24"/>
          <w:szCs w:val="24"/>
        </w:rPr>
        <w:t>associated with</w:t>
      </w:r>
      <w:r w:rsidRPr="00DF0604">
        <w:rPr>
          <w:i/>
          <w:color w:val="0000FF"/>
          <w:sz w:val="24"/>
          <w:szCs w:val="24"/>
        </w:rPr>
        <w:t xml:space="preserve"> the item/</w:t>
      </w:r>
      <w:r w:rsidR="000A7312">
        <w:rPr>
          <w:i/>
          <w:color w:val="0000FF"/>
          <w:sz w:val="24"/>
          <w:szCs w:val="24"/>
        </w:rPr>
        <w:t>task</w:t>
      </w:r>
      <w:r w:rsidR="00DF0604">
        <w:rPr>
          <w:i/>
          <w:color w:val="0000FF"/>
          <w:sz w:val="24"/>
          <w:szCs w:val="24"/>
        </w:rPr>
        <w:t>, including contingency.</w:t>
      </w:r>
      <w:r w:rsidR="00681174">
        <w:rPr>
          <w:i/>
          <w:color w:val="0000FF"/>
          <w:sz w:val="24"/>
          <w:szCs w:val="24"/>
        </w:rPr>
        <w:t xml:space="preserve"> In this case, “baseline” cost means that assumed in the original proposal.</w:t>
      </w:r>
    </w:p>
    <w:p w14:paraId="3DF977A8" w14:textId="77777777" w:rsidR="00A65BBB" w:rsidRDefault="00442FF0" w:rsidP="00DF0604">
      <w:pPr>
        <w:numPr>
          <w:ilvl w:val="0"/>
          <w:numId w:val="10"/>
        </w:numPr>
        <w:rPr>
          <w:i/>
          <w:color w:val="0000FF"/>
          <w:sz w:val="24"/>
          <w:szCs w:val="24"/>
        </w:rPr>
      </w:pPr>
      <w:r w:rsidRPr="00DF0604">
        <w:rPr>
          <w:i/>
          <w:color w:val="0000FF"/>
          <w:sz w:val="24"/>
          <w:szCs w:val="24"/>
        </w:rPr>
        <w:t>The fourth column</w:t>
      </w:r>
      <w:r w:rsidR="00426408">
        <w:rPr>
          <w:i/>
          <w:color w:val="0000FF"/>
          <w:sz w:val="24"/>
          <w:szCs w:val="24"/>
        </w:rPr>
        <w:t xml:space="preserve">, </w:t>
      </w:r>
      <w:r w:rsidR="00A65BBB">
        <w:rPr>
          <w:i/>
          <w:color w:val="0000FF"/>
          <w:sz w:val="24"/>
          <w:szCs w:val="24"/>
        </w:rPr>
        <w:t>“Costed &amp; Committed”</w:t>
      </w:r>
      <w:r w:rsidR="00426408">
        <w:rPr>
          <w:i/>
          <w:color w:val="0000FF"/>
          <w:sz w:val="24"/>
          <w:szCs w:val="24"/>
        </w:rPr>
        <w:t>,</w:t>
      </w:r>
      <w:r w:rsidRPr="00DF0604">
        <w:rPr>
          <w:i/>
          <w:color w:val="0000FF"/>
          <w:sz w:val="24"/>
          <w:szCs w:val="24"/>
        </w:rPr>
        <w:t xml:space="preserve"> shows </w:t>
      </w:r>
      <w:r w:rsidR="00271B33">
        <w:rPr>
          <w:i/>
          <w:color w:val="0000FF"/>
          <w:sz w:val="24"/>
          <w:szCs w:val="24"/>
        </w:rPr>
        <w:t xml:space="preserve">the total of costs and </w:t>
      </w:r>
      <w:r w:rsidR="00A65BBB">
        <w:rPr>
          <w:i/>
          <w:color w:val="0000FF"/>
          <w:sz w:val="24"/>
          <w:szCs w:val="24"/>
        </w:rPr>
        <w:t>commi</w:t>
      </w:r>
      <w:r w:rsidR="00681174">
        <w:rPr>
          <w:i/>
          <w:color w:val="0000FF"/>
          <w:sz w:val="24"/>
          <w:szCs w:val="24"/>
        </w:rPr>
        <w:t>t</w:t>
      </w:r>
      <w:r w:rsidR="00271B33">
        <w:rPr>
          <w:i/>
          <w:color w:val="0000FF"/>
          <w:sz w:val="24"/>
          <w:szCs w:val="24"/>
        </w:rPr>
        <w:t>ments</w:t>
      </w:r>
      <w:r w:rsidR="00A65BBB">
        <w:rPr>
          <w:i/>
          <w:color w:val="0000FF"/>
          <w:sz w:val="24"/>
          <w:szCs w:val="24"/>
        </w:rPr>
        <w:t xml:space="preserve"> </w:t>
      </w:r>
      <w:r w:rsidR="00681174">
        <w:rPr>
          <w:i/>
          <w:color w:val="0000FF"/>
          <w:sz w:val="24"/>
          <w:szCs w:val="24"/>
        </w:rPr>
        <w:t>through the end of this reporting period</w:t>
      </w:r>
      <w:r w:rsidR="00A65BBB">
        <w:rPr>
          <w:i/>
          <w:color w:val="0000FF"/>
          <w:sz w:val="24"/>
          <w:szCs w:val="24"/>
        </w:rPr>
        <w:t xml:space="preserve"> associated with </w:t>
      </w:r>
      <w:r w:rsidR="00DF6D36">
        <w:rPr>
          <w:i/>
          <w:color w:val="0000FF"/>
          <w:sz w:val="24"/>
          <w:szCs w:val="24"/>
        </w:rPr>
        <w:t>the item/</w:t>
      </w:r>
      <w:r w:rsidR="00681174">
        <w:rPr>
          <w:i/>
          <w:color w:val="0000FF"/>
          <w:sz w:val="24"/>
          <w:szCs w:val="24"/>
        </w:rPr>
        <w:t>activity/</w:t>
      </w:r>
      <w:r w:rsidR="00DF6D36">
        <w:rPr>
          <w:i/>
          <w:color w:val="0000FF"/>
          <w:sz w:val="24"/>
          <w:szCs w:val="24"/>
        </w:rPr>
        <w:t>task</w:t>
      </w:r>
      <w:r w:rsidR="00A65BBB">
        <w:rPr>
          <w:i/>
          <w:color w:val="0000FF"/>
          <w:sz w:val="24"/>
          <w:szCs w:val="24"/>
        </w:rPr>
        <w:t>.</w:t>
      </w:r>
    </w:p>
    <w:p w14:paraId="26703C67" w14:textId="77777777" w:rsidR="00A65BBB" w:rsidRDefault="00442FF0" w:rsidP="00DF0604">
      <w:pPr>
        <w:numPr>
          <w:ilvl w:val="0"/>
          <w:numId w:val="10"/>
        </w:numPr>
        <w:rPr>
          <w:i/>
          <w:color w:val="0000FF"/>
          <w:sz w:val="24"/>
          <w:szCs w:val="24"/>
        </w:rPr>
      </w:pPr>
      <w:r w:rsidRPr="00DF0604">
        <w:rPr>
          <w:i/>
          <w:color w:val="0000FF"/>
          <w:sz w:val="24"/>
          <w:szCs w:val="24"/>
        </w:rPr>
        <w:t>The fifth column</w:t>
      </w:r>
      <w:r w:rsidR="00DF6D36">
        <w:rPr>
          <w:i/>
          <w:color w:val="0000FF"/>
          <w:sz w:val="24"/>
          <w:szCs w:val="24"/>
        </w:rPr>
        <w:t>,</w:t>
      </w:r>
      <w:r w:rsidRPr="00DF0604">
        <w:rPr>
          <w:i/>
          <w:color w:val="0000FF"/>
          <w:sz w:val="24"/>
          <w:szCs w:val="24"/>
        </w:rPr>
        <w:t xml:space="preserve"> </w:t>
      </w:r>
      <w:r w:rsidR="00A65BBB">
        <w:rPr>
          <w:i/>
          <w:color w:val="0000FF"/>
          <w:sz w:val="24"/>
          <w:szCs w:val="24"/>
        </w:rPr>
        <w:t>"Estimate to Complete"</w:t>
      </w:r>
      <w:r w:rsidR="00DF6D36">
        <w:rPr>
          <w:i/>
          <w:color w:val="0000FF"/>
          <w:sz w:val="24"/>
          <w:szCs w:val="24"/>
        </w:rPr>
        <w:t>,</w:t>
      </w:r>
      <w:r w:rsidR="00780892">
        <w:rPr>
          <w:i/>
          <w:color w:val="0000FF"/>
          <w:sz w:val="24"/>
          <w:szCs w:val="24"/>
        </w:rPr>
        <w:t xml:space="preserve"> </w:t>
      </w:r>
      <w:r w:rsidR="00A65BBB">
        <w:rPr>
          <w:i/>
          <w:color w:val="0000FF"/>
          <w:sz w:val="24"/>
          <w:szCs w:val="24"/>
        </w:rPr>
        <w:t xml:space="preserve">shows the estimated funds that are necessary to complete the related </w:t>
      </w:r>
      <w:r w:rsidR="000A7312">
        <w:rPr>
          <w:i/>
          <w:color w:val="0000FF"/>
          <w:sz w:val="24"/>
          <w:szCs w:val="24"/>
        </w:rPr>
        <w:t>item/</w:t>
      </w:r>
      <w:r w:rsidR="00681174">
        <w:rPr>
          <w:i/>
          <w:color w:val="0000FF"/>
          <w:sz w:val="24"/>
          <w:szCs w:val="24"/>
        </w:rPr>
        <w:t>activity/</w:t>
      </w:r>
      <w:r w:rsidR="000A7312">
        <w:rPr>
          <w:i/>
          <w:color w:val="0000FF"/>
          <w:sz w:val="24"/>
          <w:szCs w:val="24"/>
        </w:rPr>
        <w:t>task</w:t>
      </w:r>
      <w:r w:rsidR="00681174">
        <w:rPr>
          <w:i/>
          <w:color w:val="0000FF"/>
          <w:sz w:val="24"/>
          <w:szCs w:val="24"/>
        </w:rPr>
        <w:t>, including contingency</w:t>
      </w:r>
      <w:r w:rsidR="00A65BBB">
        <w:rPr>
          <w:i/>
          <w:color w:val="0000FF"/>
          <w:sz w:val="24"/>
          <w:szCs w:val="24"/>
        </w:rPr>
        <w:t>.</w:t>
      </w:r>
    </w:p>
    <w:p w14:paraId="3ACA0320" w14:textId="77777777" w:rsidR="00442FF0" w:rsidRPr="00A65BBB" w:rsidRDefault="000A7312" w:rsidP="00442FF0">
      <w:pPr>
        <w:numPr>
          <w:ilvl w:val="0"/>
          <w:numId w:val="10"/>
        </w:numPr>
        <w:rPr>
          <w:sz w:val="24"/>
          <w:szCs w:val="24"/>
        </w:rPr>
      </w:pPr>
      <w:r>
        <w:rPr>
          <w:i/>
          <w:color w:val="0000FF"/>
          <w:sz w:val="24"/>
          <w:szCs w:val="24"/>
        </w:rPr>
        <w:t>The last column,</w:t>
      </w:r>
      <w:r w:rsidR="00A65BBB" w:rsidRPr="00A65BBB">
        <w:rPr>
          <w:i/>
          <w:color w:val="0000FF"/>
          <w:sz w:val="24"/>
          <w:szCs w:val="24"/>
        </w:rPr>
        <w:t xml:space="preserve"> </w:t>
      </w:r>
      <w:r w:rsidR="00442FF0" w:rsidRPr="00A65BBB">
        <w:rPr>
          <w:i/>
          <w:color w:val="0000FF"/>
          <w:sz w:val="24"/>
          <w:szCs w:val="24"/>
        </w:rPr>
        <w:t>"</w:t>
      </w:r>
      <w:r w:rsidR="00A65BBB" w:rsidRPr="00A65BBB">
        <w:rPr>
          <w:i/>
          <w:color w:val="0000FF"/>
          <w:sz w:val="24"/>
          <w:szCs w:val="24"/>
        </w:rPr>
        <w:t>Estimated Total C</w:t>
      </w:r>
      <w:r w:rsidR="00442FF0" w:rsidRPr="00A65BBB">
        <w:rPr>
          <w:i/>
          <w:color w:val="0000FF"/>
          <w:sz w:val="24"/>
          <w:szCs w:val="24"/>
        </w:rPr>
        <w:t>ost"</w:t>
      </w:r>
      <w:r>
        <w:rPr>
          <w:i/>
          <w:color w:val="0000FF"/>
          <w:sz w:val="24"/>
          <w:szCs w:val="24"/>
        </w:rPr>
        <w:t>,</w:t>
      </w:r>
      <w:r w:rsidR="00A65BBB" w:rsidRPr="00A65BBB">
        <w:rPr>
          <w:i/>
          <w:color w:val="0000FF"/>
          <w:sz w:val="24"/>
          <w:szCs w:val="24"/>
        </w:rPr>
        <w:t xml:space="preserve"> </w:t>
      </w:r>
      <w:r w:rsidR="00DF6D36">
        <w:rPr>
          <w:i/>
          <w:color w:val="0000FF"/>
          <w:sz w:val="24"/>
          <w:szCs w:val="24"/>
        </w:rPr>
        <w:t>is</w:t>
      </w:r>
      <w:r w:rsidR="00A65BBB" w:rsidRPr="00A65BBB">
        <w:rPr>
          <w:i/>
          <w:color w:val="0000FF"/>
          <w:sz w:val="24"/>
          <w:szCs w:val="24"/>
        </w:rPr>
        <w:t xml:space="preserve"> the sum of “Costed </w:t>
      </w:r>
      <w:r w:rsidR="00271B33">
        <w:rPr>
          <w:i/>
          <w:color w:val="0000FF"/>
          <w:sz w:val="24"/>
          <w:szCs w:val="24"/>
        </w:rPr>
        <w:t>&amp;</w:t>
      </w:r>
      <w:r w:rsidR="00271B33" w:rsidRPr="00A65BBB">
        <w:rPr>
          <w:i/>
          <w:color w:val="0000FF"/>
          <w:sz w:val="24"/>
          <w:szCs w:val="24"/>
        </w:rPr>
        <w:t xml:space="preserve"> </w:t>
      </w:r>
      <w:r w:rsidR="00A65BBB" w:rsidRPr="00A65BBB">
        <w:rPr>
          <w:i/>
          <w:color w:val="0000FF"/>
          <w:sz w:val="24"/>
          <w:szCs w:val="24"/>
        </w:rPr>
        <w:t>Committed” and “Estimate to C</w:t>
      </w:r>
      <w:r w:rsidR="00442FF0" w:rsidRPr="00A65BBB">
        <w:rPr>
          <w:i/>
          <w:color w:val="0000FF"/>
          <w:sz w:val="24"/>
          <w:szCs w:val="24"/>
        </w:rPr>
        <w:t xml:space="preserve">omplete”. </w:t>
      </w:r>
    </w:p>
    <w:p w14:paraId="72E6B5F1" w14:textId="77777777" w:rsidR="00442FF0" w:rsidRDefault="00442FF0" w:rsidP="00442FF0">
      <w:pPr>
        <w:rPr>
          <w:sz w:val="24"/>
          <w:szCs w:val="24"/>
        </w:rPr>
      </w:pPr>
    </w:p>
    <w:tbl>
      <w:tblPr>
        <w:tblW w:w="0" w:type="auto"/>
        <w:tblLayout w:type="fixed"/>
        <w:tblCellMar>
          <w:left w:w="0" w:type="dxa"/>
          <w:right w:w="0" w:type="dxa"/>
        </w:tblCellMar>
        <w:tblLook w:val="0000" w:firstRow="0" w:lastRow="0" w:firstColumn="0" w:lastColumn="0" w:noHBand="0" w:noVBand="0"/>
      </w:tblPr>
      <w:tblGrid>
        <w:gridCol w:w="820"/>
        <w:gridCol w:w="2890"/>
        <w:gridCol w:w="1152"/>
        <w:gridCol w:w="1152"/>
        <w:gridCol w:w="1152"/>
        <w:gridCol w:w="1152"/>
      </w:tblGrid>
      <w:tr w:rsidR="00442FF0" w:rsidRPr="0092172B" w14:paraId="63D330A4" w14:textId="77777777" w:rsidTr="00D74B4C">
        <w:trPr>
          <w:trHeight w:val="260"/>
        </w:trPr>
        <w:tc>
          <w:tcPr>
            <w:tcW w:w="820" w:type="dxa"/>
            <w:tcBorders>
              <w:top w:val="single" w:sz="4" w:space="0" w:color="auto"/>
              <w:left w:val="single" w:sz="4" w:space="0" w:color="auto"/>
              <w:bottom w:val="nil"/>
              <w:right w:val="nil"/>
            </w:tcBorders>
            <w:shd w:val="clear" w:color="auto" w:fill="CCFFFF"/>
            <w:noWrap/>
            <w:tcMar>
              <w:top w:w="20" w:type="dxa"/>
              <w:left w:w="20" w:type="dxa"/>
              <w:bottom w:w="0" w:type="dxa"/>
              <w:right w:w="20" w:type="dxa"/>
            </w:tcMar>
            <w:vAlign w:val="bottom"/>
          </w:tcPr>
          <w:p w14:paraId="17DEDE28" w14:textId="77777777" w:rsidR="00442FF0" w:rsidRPr="0092172B" w:rsidRDefault="00442FF0" w:rsidP="00D74B4C">
            <w:pPr>
              <w:jc w:val="center"/>
              <w:rPr>
                <w:sz w:val="24"/>
                <w:szCs w:val="24"/>
              </w:rPr>
            </w:pPr>
            <w:r w:rsidRPr="0092172B">
              <w:rPr>
                <w:sz w:val="24"/>
                <w:szCs w:val="24"/>
              </w:rPr>
              <w:t> </w:t>
            </w:r>
          </w:p>
        </w:tc>
        <w:tc>
          <w:tcPr>
            <w:tcW w:w="2890" w:type="dxa"/>
            <w:vMerge w:val="restart"/>
            <w:tcBorders>
              <w:top w:val="single" w:sz="4" w:space="0" w:color="auto"/>
              <w:left w:val="single" w:sz="4" w:space="0" w:color="auto"/>
              <w:right w:val="single" w:sz="4" w:space="0" w:color="auto"/>
            </w:tcBorders>
            <w:shd w:val="clear" w:color="auto" w:fill="CCFFFF"/>
            <w:noWrap/>
            <w:tcMar>
              <w:top w:w="20" w:type="dxa"/>
              <w:left w:w="20" w:type="dxa"/>
              <w:bottom w:w="0" w:type="dxa"/>
              <w:right w:w="20" w:type="dxa"/>
            </w:tcMar>
            <w:vAlign w:val="bottom"/>
          </w:tcPr>
          <w:p w14:paraId="5BFD64E5" w14:textId="77777777" w:rsidR="00442FF0" w:rsidRPr="0092172B" w:rsidRDefault="00442FF0" w:rsidP="00D74B4C">
            <w:pPr>
              <w:jc w:val="center"/>
              <w:rPr>
                <w:sz w:val="24"/>
                <w:szCs w:val="24"/>
              </w:rPr>
            </w:pPr>
            <w:r w:rsidRPr="0092172B">
              <w:rPr>
                <w:sz w:val="24"/>
                <w:szCs w:val="24"/>
              </w:rPr>
              <w:t> </w:t>
            </w:r>
          </w:p>
          <w:p w14:paraId="23148028" w14:textId="77777777" w:rsidR="00442FF0" w:rsidRPr="0092172B" w:rsidRDefault="00442FF0" w:rsidP="00780892">
            <w:pPr>
              <w:jc w:val="center"/>
              <w:rPr>
                <w:sz w:val="24"/>
                <w:szCs w:val="24"/>
              </w:rPr>
            </w:pPr>
            <w:r w:rsidRPr="0092172B">
              <w:rPr>
                <w:sz w:val="24"/>
                <w:szCs w:val="24"/>
              </w:rPr>
              <w:t>Item</w:t>
            </w:r>
            <w:r>
              <w:rPr>
                <w:sz w:val="24"/>
                <w:szCs w:val="24"/>
              </w:rPr>
              <w:t>/</w:t>
            </w:r>
            <w:r w:rsidR="00780892">
              <w:rPr>
                <w:sz w:val="24"/>
                <w:szCs w:val="24"/>
              </w:rPr>
              <w:t>Task</w:t>
            </w:r>
          </w:p>
        </w:tc>
        <w:tc>
          <w:tcPr>
            <w:tcW w:w="1152" w:type="dxa"/>
            <w:vMerge w:val="restart"/>
            <w:tcBorders>
              <w:top w:val="single" w:sz="4" w:space="0" w:color="auto"/>
              <w:left w:val="nil"/>
              <w:right w:val="single" w:sz="4" w:space="0" w:color="auto"/>
            </w:tcBorders>
            <w:shd w:val="clear" w:color="auto" w:fill="CCFFFF"/>
            <w:tcMar>
              <w:top w:w="20" w:type="dxa"/>
              <w:left w:w="20" w:type="dxa"/>
              <w:bottom w:w="0" w:type="dxa"/>
              <w:right w:w="20" w:type="dxa"/>
            </w:tcMar>
          </w:tcPr>
          <w:p w14:paraId="648545A3" w14:textId="77777777" w:rsidR="00442FF0" w:rsidRPr="0092172B" w:rsidRDefault="00442FF0" w:rsidP="00D74B4C">
            <w:pPr>
              <w:jc w:val="center"/>
              <w:rPr>
                <w:sz w:val="24"/>
                <w:szCs w:val="24"/>
              </w:rPr>
            </w:pPr>
            <w:r w:rsidRPr="0092172B">
              <w:rPr>
                <w:sz w:val="24"/>
                <w:szCs w:val="24"/>
              </w:rPr>
              <w:t>Baseline</w:t>
            </w:r>
          </w:p>
          <w:p w14:paraId="67CD6683" w14:textId="77777777" w:rsidR="00442FF0" w:rsidRPr="0092172B" w:rsidRDefault="00442FF0" w:rsidP="00D74B4C">
            <w:pPr>
              <w:jc w:val="center"/>
              <w:rPr>
                <w:sz w:val="24"/>
                <w:szCs w:val="24"/>
              </w:rPr>
            </w:pPr>
            <w:r w:rsidRPr="0092172B">
              <w:rPr>
                <w:sz w:val="24"/>
                <w:szCs w:val="24"/>
              </w:rPr>
              <w:t>Total Cost</w:t>
            </w:r>
          </w:p>
        </w:tc>
        <w:tc>
          <w:tcPr>
            <w:tcW w:w="1152" w:type="dxa"/>
            <w:vMerge w:val="restart"/>
            <w:tcBorders>
              <w:top w:val="single" w:sz="4" w:space="0" w:color="auto"/>
              <w:left w:val="single" w:sz="4" w:space="0" w:color="auto"/>
              <w:right w:val="nil"/>
            </w:tcBorders>
            <w:shd w:val="clear" w:color="auto" w:fill="CCFFFF"/>
            <w:noWrap/>
            <w:tcMar>
              <w:top w:w="20" w:type="dxa"/>
              <w:left w:w="20" w:type="dxa"/>
              <w:bottom w:w="0" w:type="dxa"/>
              <w:right w:w="20" w:type="dxa"/>
            </w:tcMar>
            <w:vAlign w:val="bottom"/>
          </w:tcPr>
          <w:p w14:paraId="4DE2A9CC" w14:textId="77777777" w:rsidR="00442FF0" w:rsidRPr="0092172B" w:rsidRDefault="00442FF0" w:rsidP="00D74B4C">
            <w:pPr>
              <w:jc w:val="center"/>
              <w:rPr>
                <w:sz w:val="24"/>
                <w:szCs w:val="24"/>
              </w:rPr>
            </w:pPr>
            <w:r w:rsidRPr="0092172B">
              <w:rPr>
                <w:sz w:val="24"/>
                <w:szCs w:val="24"/>
              </w:rPr>
              <w:t xml:space="preserve">Costed </w:t>
            </w:r>
          </w:p>
          <w:p w14:paraId="0B98DAC4" w14:textId="77777777" w:rsidR="00442FF0" w:rsidRPr="0092172B" w:rsidRDefault="00442FF0" w:rsidP="00D74B4C">
            <w:pPr>
              <w:jc w:val="center"/>
              <w:rPr>
                <w:sz w:val="24"/>
                <w:szCs w:val="24"/>
              </w:rPr>
            </w:pPr>
            <w:r w:rsidRPr="0092172B">
              <w:rPr>
                <w:sz w:val="24"/>
                <w:szCs w:val="24"/>
              </w:rPr>
              <w:t>&amp;</w:t>
            </w:r>
          </w:p>
          <w:p w14:paraId="020D5B03" w14:textId="77777777" w:rsidR="00442FF0" w:rsidRPr="0092172B" w:rsidRDefault="00442FF0" w:rsidP="00D74B4C">
            <w:pPr>
              <w:jc w:val="center"/>
              <w:rPr>
                <w:sz w:val="24"/>
                <w:szCs w:val="24"/>
              </w:rPr>
            </w:pPr>
            <w:r w:rsidRPr="0092172B">
              <w:rPr>
                <w:sz w:val="24"/>
                <w:szCs w:val="24"/>
              </w:rPr>
              <w:t>Committed</w:t>
            </w:r>
          </w:p>
        </w:tc>
        <w:tc>
          <w:tcPr>
            <w:tcW w:w="1152" w:type="dxa"/>
            <w:vMerge w:val="restart"/>
            <w:tcBorders>
              <w:top w:val="single" w:sz="4" w:space="0" w:color="auto"/>
              <w:left w:val="single" w:sz="4" w:space="0" w:color="auto"/>
              <w:right w:val="nil"/>
            </w:tcBorders>
            <w:shd w:val="clear" w:color="auto" w:fill="CCFFFF"/>
            <w:noWrap/>
            <w:tcMar>
              <w:top w:w="20" w:type="dxa"/>
              <w:left w:w="20" w:type="dxa"/>
              <w:bottom w:w="0" w:type="dxa"/>
              <w:right w:w="20" w:type="dxa"/>
            </w:tcMar>
            <w:vAlign w:val="bottom"/>
          </w:tcPr>
          <w:p w14:paraId="55693258" w14:textId="77777777" w:rsidR="00442FF0" w:rsidRPr="0092172B" w:rsidRDefault="00442FF0" w:rsidP="00D74B4C">
            <w:pPr>
              <w:jc w:val="center"/>
              <w:rPr>
                <w:sz w:val="24"/>
                <w:szCs w:val="24"/>
              </w:rPr>
            </w:pPr>
            <w:r w:rsidRPr="0092172B">
              <w:rPr>
                <w:sz w:val="24"/>
                <w:szCs w:val="24"/>
              </w:rPr>
              <w:t>Estimate</w:t>
            </w:r>
          </w:p>
          <w:p w14:paraId="3FBD32E9" w14:textId="77777777" w:rsidR="00442FF0" w:rsidRPr="0092172B" w:rsidRDefault="00442FF0" w:rsidP="00D74B4C">
            <w:pPr>
              <w:jc w:val="center"/>
              <w:rPr>
                <w:sz w:val="24"/>
                <w:szCs w:val="24"/>
              </w:rPr>
            </w:pPr>
            <w:r w:rsidRPr="0092172B">
              <w:rPr>
                <w:sz w:val="24"/>
                <w:szCs w:val="24"/>
              </w:rPr>
              <w:t>To Complete</w:t>
            </w:r>
          </w:p>
        </w:tc>
        <w:tc>
          <w:tcPr>
            <w:tcW w:w="1152" w:type="dxa"/>
            <w:vMerge w:val="restart"/>
            <w:tcBorders>
              <w:top w:val="single" w:sz="4" w:space="0" w:color="auto"/>
              <w:left w:val="single" w:sz="4" w:space="0" w:color="auto"/>
              <w:right w:val="single" w:sz="4" w:space="0" w:color="auto"/>
            </w:tcBorders>
            <w:shd w:val="clear" w:color="auto" w:fill="CCFFFF"/>
            <w:noWrap/>
            <w:tcMar>
              <w:top w:w="20" w:type="dxa"/>
              <w:left w:w="20" w:type="dxa"/>
              <w:bottom w:w="0" w:type="dxa"/>
              <w:right w:w="20" w:type="dxa"/>
            </w:tcMar>
            <w:vAlign w:val="bottom"/>
          </w:tcPr>
          <w:p w14:paraId="5856F66D" w14:textId="77777777" w:rsidR="00442FF0" w:rsidRPr="0092172B" w:rsidRDefault="00442FF0" w:rsidP="00D74B4C">
            <w:pPr>
              <w:jc w:val="center"/>
              <w:rPr>
                <w:sz w:val="24"/>
                <w:szCs w:val="24"/>
              </w:rPr>
            </w:pPr>
            <w:r w:rsidRPr="0092172B">
              <w:rPr>
                <w:sz w:val="24"/>
                <w:szCs w:val="24"/>
              </w:rPr>
              <w:t>Estimated</w:t>
            </w:r>
          </w:p>
          <w:p w14:paraId="1B388F03" w14:textId="77777777" w:rsidR="00442FF0" w:rsidRPr="0092172B" w:rsidRDefault="00442FF0" w:rsidP="00D74B4C">
            <w:pPr>
              <w:jc w:val="center"/>
              <w:rPr>
                <w:sz w:val="24"/>
                <w:szCs w:val="24"/>
              </w:rPr>
            </w:pPr>
            <w:r w:rsidRPr="0092172B">
              <w:rPr>
                <w:sz w:val="24"/>
                <w:szCs w:val="24"/>
              </w:rPr>
              <w:t>Total Cost</w:t>
            </w:r>
          </w:p>
        </w:tc>
      </w:tr>
      <w:tr w:rsidR="00442FF0" w:rsidRPr="0092172B" w14:paraId="7F81119D" w14:textId="77777777" w:rsidTr="00D74B4C">
        <w:trPr>
          <w:trHeight w:val="260"/>
        </w:trPr>
        <w:tc>
          <w:tcPr>
            <w:tcW w:w="820" w:type="dxa"/>
            <w:tcBorders>
              <w:top w:val="nil"/>
              <w:left w:val="single" w:sz="4" w:space="0" w:color="auto"/>
              <w:bottom w:val="nil"/>
              <w:right w:val="nil"/>
            </w:tcBorders>
            <w:shd w:val="clear" w:color="auto" w:fill="CCFFFF"/>
            <w:noWrap/>
            <w:tcMar>
              <w:top w:w="20" w:type="dxa"/>
              <w:left w:w="20" w:type="dxa"/>
              <w:bottom w:w="0" w:type="dxa"/>
              <w:right w:w="20" w:type="dxa"/>
            </w:tcMar>
            <w:vAlign w:val="bottom"/>
          </w:tcPr>
          <w:p w14:paraId="37FDF984" w14:textId="77777777" w:rsidR="00442FF0" w:rsidRPr="0092172B" w:rsidRDefault="00442FF0" w:rsidP="00D74B4C">
            <w:pPr>
              <w:jc w:val="center"/>
              <w:rPr>
                <w:sz w:val="24"/>
                <w:szCs w:val="24"/>
              </w:rPr>
            </w:pPr>
            <w:r>
              <w:rPr>
                <w:sz w:val="24"/>
                <w:szCs w:val="24"/>
              </w:rPr>
              <w:t>ID #</w:t>
            </w:r>
          </w:p>
        </w:tc>
        <w:tc>
          <w:tcPr>
            <w:tcW w:w="2890" w:type="dxa"/>
            <w:vMerge/>
            <w:tcBorders>
              <w:left w:val="single" w:sz="4" w:space="0" w:color="auto"/>
              <w:bottom w:val="nil"/>
              <w:right w:val="single" w:sz="4" w:space="0" w:color="auto"/>
            </w:tcBorders>
            <w:shd w:val="clear" w:color="auto" w:fill="CCFFFF"/>
            <w:noWrap/>
            <w:tcMar>
              <w:top w:w="20" w:type="dxa"/>
              <w:left w:w="20" w:type="dxa"/>
              <w:bottom w:w="0" w:type="dxa"/>
              <w:right w:w="20" w:type="dxa"/>
            </w:tcMar>
            <w:vAlign w:val="bottom"/>
          </w:tcPr>
          <w:p w14:paraId="255A130C" w14:textId="77777777" w:rsidR="00442FF0" w:rsidRPr="0092172B" w:rsidRDefault="00442FF0" w:rsidP="00D74B4C">
            <w:pPr>
              <w:jc w:val="center"/>
              <w:rPr>
                <w:sz w:val="24"/>
                <w:szCs w:val="24"/>
              </w:rPr>
            </w:pPr>
          </w:p>
        </w:tc>
        <w:tc>
          <w:tcPr>
            <w:tcW w:w="1152" w:type="dxa"/>
            <w:vMerge/>
            <w:tcBorders>
              <w:left w:val="nil"/>
              <w:bottom w:val="nil"/>
              <w:right w:val="single" w:sz="4" w:space="0" w:color="auto"/>
            </w:tcBorders>
            <w:shd w:val="clear" w:color="auto" w:fill="CCFFFF"/>
            <w:tcMar>
              <w:top w:w="20" w:type="dxa"/>
              <w:left w:w="20" w:type="dxa"/>
              <w:bottom w:w="0" w:type="dxa"/>
              <w:right w:w="20" w:type="dxa"/>
            </w:tcMar>
          </w:tcPr>
          <w:p w14:paraId="0B9981E3" w14:textId="77777777" w:rsidR="00442FF0" w:rsidRPr="0092172B" w:rsidRDefault="00442FF0" w:rsidP="00D74B4C">
            <w:pPr>
              <w:jc w:val="center"/>
              <w:rPr>
                <w:sz w:val="24"/>
                <w:szCs w:val="24"/>
              </w:rPr>
            </w:pPr>
          </w:p>
        </w:tc>
        <w:tc>
          <w:tcPr>
            <w:tcW w:w="1152" w:type="dxa"/>
            <w:vMerge/>
            <w:tcBorders>
              <w:left w:val="single" w:sz="4" w:space="0" w:color="auto"/>
              <w:right w:val="nil"/>
            </w:tcBorders>
            <w:shd w:val="clear" w:color="auto" w:fill="CCFFFF"/>
            <w:noWrap/>
            <w:tcMar>
              <w:top w:w="20" w:type="dxa"/>
              <w:left w:w="20" w:type="dxa"/>
              <w:bottom w:w="0" w:type="dxa"/>
              <w:right w:w="20" w:type="dxa"/>
            </w:tcMar>
            <w:vAlign w:val="bottom"/>
          </w:tcPr>
          <w:p w14:paraId="1B18A2BB" w14:textId="77777777" w:rsidR="00442FF0" w:rsidRPr="0092172B" w:rsidRDefault="00442FF0" w:rsidP="00D74B4C">
            <w:pPr>
              <w:jc w:val="center"/>
              <w:rPr>
                <w:sz w:val="24"/>
                <w:szCs w:val="24"/>
              </w:rPr>
            </w:pPr>
          </w:p>
        </w:tc>
        <w:tc>
          <w:tcPr>
            <w:tcW w:w="1152" w:type="dxa"/>
            <w:vMerge/>
            <w:tcBorders>
              <w:left w:val="single" w:sz="4" w:space="0" w:color="auto"/>
              <w:bottom w:val="nil"/>
              <w:right w:val="nil"/>
            </w:tcBorders>
            <w:shd w:val="clear" w:color="auto" w:fill="CCFFFF"/>
            <w:noWrap/>
            <w:tcMar>
              <w:top w:w="20" w:type="dxa"/>
              <w:left w:w="20" w:type="dxa"/>
              <w:bottom w:w="0" w:type="dxa"/>
              <w:right w:w="20" w:type="dxa"/>
            </w:tcMar>
            <w:vAlign w:val="bottom"/>
          </w:tcPr>
          <w:p w14:paraId="1B279B6E" w14:textId="77777777" w:rsidR="00442FF0" w:rsidRPr="0092172B" w:rsidRDefault="00442FF0" w:rsidP="00D74B4C">
            <w:pPr>
              <w:jc w:val="center"/>
              <w:rPr>
                <w:sz w:val="24"/>
                <w:szCs w:val="24"/>
              </w:rPr>
            </w:pPr>
          </w:p>
        </w:tc>
        <w:tc>
          <w:tcPr>
            <w:tcW w:w="1152" w:type="dxa"/>
            <w:vMerge/>
            <w:tcBorders>
              <w:left w:val="single" w:sz="4" w:space="0" w:color="auto"/>
              <w:bottom w:val="nil"/>
              <w:right w:val="single" w:sz="4" w:space="0" w:color="auto"/>
            </w:tcBorders>
            <w:shd w:val="clear" w:color="auto" w:fill="CCFFFF"/>
            <w:noWrap/>
            <w:tcMar>
              <w:top w:w="20" w:type="dxa"/>
              <w:left w:w="20" w:type="dxa"/>
              <w:bottom w:w="0" w:type="dxa"/>
              <w:right w:w="20" w:type="dxa"/>
            </w:tcMar>
            <w:vAlign w:val="bottom"/>
          </w:tcPr>
          <w:p w14:paraId="598286FA" w14:textId="77777777" w:rsidR="00442FF0" w:rsidRPr="0092172B" w:rsidRDefault="00442FF0" w:rsidP="00D74B4C">
            <w:pPr>
              <w:jc w:val="center"/>
              <w:rPr>
                <w:sz w:val="24"/>
                <w:szCs w:val="24"/>
              </w:rPr>
            </w:pPr>
          </w:p>
        </w:tc>
      </w:tr>
      <w:tr w:rsidR="00442FF0" w:rsidRPr="0092172B" w14:paraId="01180121" w14:textId="77777777" w:rsidTr="00D74B4C">
        <w:trPr>
          <w:trHeight w:val="260"/>
        </w:trPr>
        <w:tc>
          <w:tcPr>
            <w:tcW w:w="820" w:type="dxa"/>
            <w:tcBorders>
              <w:top w:val="nil"/>
              <w:left w:val="single" w:sz="4" w:space="0" w:color="auto"/>
              <w:bottom w:val="single" w:sz="4" w:space="0" w:color="auto"/>
              <w:right w:val="nil"/>
            </w:tcBorders>
            <w:shd w:val="clear" w:color="auto" w:fill="CCFFFF"/>
            <w:noWrap/>
            <w:tcMar>
              <w:top w:w="20" w:type="dxa"/>
              <w:left w:w="20" w:type="dxa"/>
              <w:bottom w:w="0" w:type="dxa"/>
              <w:right w:w="20" w:type="dxa"/>
            </w:tcMar>
            <w:vAlign w:val="bottom"/>
          </w:tcPr>
          <w:p w14:paraId="158DAA5A" w14:textId="77777777" w:rsidR="00442FF0" w:rsidRPr="0092172B" w:rsidRDefault="00442FF0" w:rsidP="00D74B4C">
            <w:pPr>
              <w:jc w:val="center"/>
              <w:rPr>
                <w:sz w:val="24"/>
                <w:szCs w:val="24"/>
              </w:rPr>
            </w:pPr>
            <w:r w:rsidRPr="0092172B">
              <w:rPr>
                <w:sz w:val="24"/>
                <w:szCs w:val="24"/>
              </w:rPr>
              <w:t> </w:t>
            </w:r>
          </w:p>
        </w:tc>
        <w:tc>
          <w:tcPr>
            <w:tcW w:w="2890" w:type="dxa"/>
            <w:tcBorders>
              <w:top w:val="nil"/>
              <w:left w:val="single" w:sz="4" w:space="0" w:color="auto"/>
              <w:bottom w:val="single" w:sz="4" w:space="0" w:color="auto"/>
              <w:right w:val="single" w:sz="4" w:space="0" w:color="auto"/>
            </w:tcBorders>
            <w:shd w:val="clear" w:color="auto" w:fill="CCFFFF"/>
            <w:noWrap/>
            <w:tcMar>
              <w:top w:w="20" w:type="dxa"/>
              <w:left w:w="20" w:type="dxa"/>
              <w:bottom w:w="0" w:type="dxa"/>
              <w:right w:w="20" w:type="dxa"/>
            </w:tcMar>
            <w:vAlign w:val="bottom"/>
          </w:tcPr>
          <w:p w14:paraId="76CCEAFA" w14:textId="77777777" w:rsidR="00442FF0" w:rsidRPr="0092172B" w:rsidRDefault="00442FF0" w:rsidP="00D74B4C">
            <w:pPr>
              <w:jc w:val="center"/>
              <w:rPr>
                <w:sz w:val="24"/>
                <w:szCs w:val="24"/>
              </w:rPr>
            </w:pPr>
            <w:r w:rsidRPr="0092172B">
              <w:rPr>
                <w:sz w:val="24"/>
                <w:szCs w:val="24"/>
              </w:rPr>
              <w:t> </w:t>
            </w:r>
          </w:p>
        </w:tc>
        <w:tc>
          <w:tcPr>
            <w:tcW w:w="1152" w:type="dxa"/>
            <w:tcBorders>
              <w:top w:val="nil"/>
              <w:left w:val="nil"/>
              <w:bottom w:val="single" w:sz="4" w:space="0" w:color="auto"/>
              <w:right w:val="single" w:sz="4" w:space="0" w:color="auto"/>
            </w:tcBorders>
            <w:shd w:val="clear" w:color="auto" w:fill="CCFFFF"/>
            <w:tcMar>
              <w:top w:w="20" w:type="dxa"/>
              <w:left w:w="20" w:type="dxa"/>
              <w:bottom w:w="0" w:type="dxa"/>
              <w:right w:w="20" w:type="dxa"/>
            </w:tcMar>
          </w:tcPr>
          <w:p w14:paraId="2E5F6013" w14:textId="77777777" w:rsidR="00442FF0" w:rsidRPr="0092172B" w:rsidRDefault="00442FF0" w:rsidP="00D74B4C">
            <w:pPr>
              <w:jc w:val="center"/>
              <w:rPr>
                <w:sz w:val="24"/>
                <w:szCs w:val="24"/>
              </w:rPr>
            </w:pPr>
            <w:r w:rsidRPr="0092172B">
              <w:rPr>
                <w:sz w:val="24"/>
                <w:szCs w:val="24"/>
              </w:rPr>
              <w:t>(AY$)</w:t>
            </w:r>
          </w:p>
        </w:tc>
        <w:tc>
          <w:tcPr>
            <w:tcW w:w="1152" w:type="dxa"/>
            <w:tcBorders>
              <w:left w:val="single" w:sz="4" w:space="0" w:color="auto"/>
              <w:bottom w:val="single" w:sz="4" w:space="0" w:color="auto"/>
              <w:right w:val="nil"/>
            </w:tcBorders>
            <w:shd w:val="clear" w:color="auto" w:fill="CCFFFF"/>
            <w:noWrap/>
            <w:tcMar>
              <w:top w:w="20" w:type="dxa"/>
              <w:left w:w="20" w:type="dxa"/>
              <w:bottom w:w="0" w:type="dxa"/>
              <w:right w:w="20" w:type="dxa"/>
            </w:tcMar>
            <w:vAlign w:val="bottom"/>
          </w:tcPr>
          <w:p w14:paraId="1BF57812" w14:textId="77777777" w:rsidR="00442FF0" w:rsidRPr="0092172B" w:rsidRDefault="00442FF0" w:rsidP="00D74B4C">
            <w:pPr>
              <w:jc w:val="center"/>
              <w:rPr>
                <w:sz w:val="24"/>
                <w:szCs w:val="24"/>
              </w:rPr>
            </w:pPr>
            <w:r>
              <w:rPr>
                <w:sz w:val="24"/>
                <w:szCs w:val="24"/>
              </w:rPr>
              <w:t>(AY$)</w:t>
            </w:r>
          </w:p>
        </w:tc>
        <w:tc>
          <w:tcPr>
            <w:tcW w:w="1152" w:type="dxa"/>
            <w:tcBorders>
              <w:top w:val="nil"/>
              <w:left w:val="single" w:sz="4" w:space="0" w:color="auto"/>
              <w:bottom w:val="single" w:sz="4" w:space="0" w:color="auto"/>
              <w:right w:val="nil"/>
            </w:tcBorders>
            <w:shd w:val="clear" w:color="auto" w:fill="CCFFFF"/>
            <w:noWrap/>
            <w:tcMar>
              <w:top w:w="20" w:type="dxa"/>
              <w:left w:w="20" w:type="dxa"/>
              <w:bottom w:w="0" w:type="dxa"/>
              <w:right w:w="20" w:type="dxa"/>
            </w:tcMar>
            <w:vAlign w:val="bottom"/>
          </w:tcPr>
          <w:p w14:paraId="330C02BD" w14:textId="77777777" w:rsidR="00442FF0" w:rsidRPr="0092172B" w:rsidRDefault="00442FF0" w:rsidP="00D74B4C">
            <w:pPr>
              <w:jc w:val="center"/>
              <w:rPr>
                <w:sz w:val="24"/>
                <w:szCs w:val="24"/>
              </w:rPr>
            </w:pPr>
            <w:r w:rsidRPr="0092172B">
              <w:rPr>
                <w:sz w:val="24"/>
                <w:szCs w:val="24"/>
              </w:rPr>
              <w:t>(AY$)</w:t>
            </w:r>
          </w:p>
        </w:tc>
        <w:tc>
          <w:tcPr>
            <w:tcW w:w="1152" w:type="dxa"/>
            <w:tcBorders>
              <w:top w:val="nil"/>
              <w:left w:val="single" w:sz="4" w:space="0" w:color="auto"/>
              <w:bottom w:val="single" w:sz="4" w:space="0" w:color="auto"/>
              <w:right w:val="single" w:sz="4" w:space="0" w:color="auto"/>
            </w:tcBorders>
            <w:shd w:val="clear" w:color="auto" w:fill="CCFFFF"/>
            <w:noWrap/>
            <w:tcMar>
              <w:top w:w="20" w:type="dxa"/>
              <w:left w:w="20" w:type="dxa"/>
              <w:bottom w:w="0" w:type="dxa"/>
              <w:right w:w="20" w:type="dxa"/>
            </w:tcMar>
            <w:vAlign w:val="bottom"/>
          </w:tcPr>
          <w:p w14:paraId="6ED1C8FA" w14:textId="77777777" w:rsidR="00442FF0" w:rsidRPr="0092172B" w:rsidRDefault="00442FF0" w:rsidP="00D74B4C">
            <w:pPr>
              <w:jc w:val="center"/>
              <w:rPr>
                <w:sz w:val="24"/>
                <w:szCs w:val="24"/>
              </w:rPr>
            </w:pPr>
            <w:r w:rsidRPr="0092172B">
              <w:rPr>
                <w:sz w:val="24"/>
                <w:szCs w:val="24"/>
              </w:rPr>
              <w:t>(AY$)</w:t>
            </w:r>
          </w:p>
        </w:tc>
      </w:tr>
      <w:tr w:rsidR="00442FF0" w:rsidRPr="0092172B" w14:paraId="192659F9" w14:textId="77777777" w:rsidTr="00D74B4C">
        <w:trPr>
          <w:trHeight w:val="300"/>
        </w:trPr>
        <w:tc>
          <w:tcPr>
            <w:tcW w:w="820"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14:paraId="10F00E75" w14:textId="77777777" w:rsidR="00442FF0" w:rsidRPr="0092172B" w:rsidRDefault="00442FF0" w:rsidP="00D74B4C">
            <w:pPr>
              <w:jc w:val="center"/>
              <w:rPr>
                <w:sz w:val="24"/>
                <w:szCs w:val="24"/>
              </w:rPr>
            </w:pPr>
          </w:p>
        </w:tc>
        <w:tc>
          <w:tcPr>
            <w:tcW w:w="289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64674C36" w14:textId="77777777" w:rsidR="00442FF0" w:rsidRPr="0092172B" w:rsidRDefault="00442FF0" w:rsidP="00D74B4C">
            <w:pPr>
              <w:rPr>
                <w:sz w:val="24"/>
                <w:szCs w:val="24"/>
              </w:rPr>
            </w:pPr>
          </w:p>
        </w:tc>
        <w:tc>
          <w:tcPr>
            <w:tcW w:w="11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69E39150"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5A4A9C8D"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7B64BC0A"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28EBE45" w14:textId="77777777" w:rsidR="00442FF0" w:rsidRPr="0092172B" w:rsidRDefault="00442FF0" w:rsidP="00D74B4C">
            <w:pPr>
              <w:jc w:val="center"/>
              <w:rPr>
                <w:sz w:val="24"/>
                <w:szCs w:val="24"/>
              </w:rPr>
            </w:pPr>
          </w:p>
        </w:tc>
      </w:tr>
      <w:tr w:rsidR="00442FF0" w:rsidRPr="0092172B" w14:paraId="104D3DD2" w14:textId="77777777" w:rsidTr="00D74B4C">
        <w:trPr>
          <w:trHeight w:val="300"/>
        </w:trPr>
        <w:tc>
          <w:tcPr>
            <w:tcW w:w="820"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14:paraId="6F56776D" w14:textId="77777777" w:rsidR="00442FF0" w:rsidRPr="0092172B" w:rsidRDefault="00442FF0" w:rsidP="00D74B4C">
            <w:pPr>
              <w:jc w:val="center"/>
              <w:rPr>
                <w:sz w:val="24"/>
                <w:szCs w:val="24"/>
              </w:rPr>
            </w:pPr>
          </w:p>
        </w:tc>
        <w:tc>
          <w:tcPr>
            <w:tcW w:w="289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633085DC" w14:textId="77777777" w:rsidR="00442FF0" w:rsidRPr="0092172B" w:rsidRDefault="00442FF0" w:rsidP="00D74B4C">
            <w:pPr>
              <w:rPr>
                <w:sz w:val="24"/>
                <w:szCs w:val="24"/>
              </w:rPr>
            </w:pPr>
          </w:p>
        </w:tc>
        <w:tc>
          <w:tcPr>
            <w:tcW w:w="11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578C2D1A"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37AB12AA"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38F7E3E4"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8EE7D65" w14:textId="77777777" w:rsidR="00442FF0" w:rsidRPr="0092172B" w:rsidRDefault="00442FF0" w:rsidP="00D74B4C">
            <w:pPr>
              <w:jc w:val="center"/>
              <w:rPr>
                <w:sz w:val="24"/>
                <w:szCs w:val="24"/>
              </w:rPr>
            </w:pPr>
          </w:p>
        </w:tc>
      </w:tr>
      <w:tr w:rsidR="00442FF0" w:rsidRPr="0092172B" w14:paraId="3ECB4FB0" w14:textId="77777777" w:rsidTr="00D74B4C">
        <w:trPr>
          <w:trHeight w:val="300"/>
        </w:trPr>
        <w:tc>
          <w:tcPr>
            <w:tcW w:w="820"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14:paraId="7E49689E" w14:textId="77777777" w:rsidR="00442FF0" w:rsidRPr="0092172B" w:rsidRDefault="00442FF0" w:rsidP="00D74B4C">
            <w:pPr>
              <w:jc w:val="center"/>
              <w:rPr>
                <w:sz w:val="24"/>
                <w:szCs w:val="24"/>
              </w:rPr>
            </w:pPr>
          </w:p>
        </w:tc>
        <w:tc>
          <w:tcPr>
            <w:tcW w:w="289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613F729A" w14:textId="77777777" w:rsidR="00442FF0" w:rsidRPr="0092172B" w:rsidRDefault="00442FF0" w:rsidP="00D74B4C">
            <w:pPr>
              <w:rPr>
                <w:sz w:val="24"/>
                <w:szCs w:val="24"/>
              </w:rPr>
            </w:pPr>
          </w:p>
        </w:tc>
        <w:tc>
          <w:tcPr>
            <w:tcW w:w="11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5A1C6BDD"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0F62E909"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6092B963"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7DEF0DD" w14:textId="77777777" w:rsidR="00442FF0" w:rsidRPr="0092172B" w:rsidRDefault="00442FF0" w:rsidP="00D74B4C">
            <w:pPr>
              <w:jc w:val="center"/>
              <w:rPr>
                <w:sz w:val="24"/>
                <w:szCs w:val="24"/>
              </w:rPr>
            </w:pPr>
          </w:p>
        </w:tc>
      </w:tr>
      <w:tr w:rsidR="00442FF0" w:rsidRPr="0092172B" w14:paraId="2D65BFBC" w14:textId="77777777" w:rsidTr="00D74B4C">
        <w:trPr>
          <w:trHeight w:val="300"/>
        </w:trPr>
        <w:tc>
          <w:tcPr>
            <w:tcW w:w="820"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14:paraId="18BCE117" w14:textId="77777777" w:rsidR="00442FF0" w:rsidRPr="0092172B" w:rsidRDefault="00442FF0" w:rsidP="00D74B4C">
            <w:pPr>
              <w:jc w:val="center"/>
              <w:rPr>
                <w:sz w:val="24"/>
                <w:szCs w:val="24"/>
              </w:rPr>
            </w:pPr>
          </w:p>
        </w:tc>
        <w:tc>
          <w:tcPr>
            <w:tcW w:w="289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2113F424" w14:textId="77777777" w:rsidR="00442FF0" w:rsidRPr="0092172B" w:rsidRDefault="00442FF0" w:rsidP="00D74B4C">
            <w:pPr>
              <w:rPr>
                <w:sz w:val="24"/>
                <w:szCs w:val="24"/>
              </w:rPr>
            </w:pPr>
          </w:p>
        </w:tc>
        <w:tc>
          <w:tcPr>
            <w:tcW w:w="11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589D92E"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645D73DA"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70327099"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A1687D4" w14:textId="77777777" w:rsidR="00442FF0" w:rsidRPr="0092172B" w:rsidRDefault="00442FF0" w:rsidP="00D74B4C">
            <w:pPr>
              <w:jc w:val="center"/>
              <w:rPr>
                <w:sz w:val="24"/>
                <w:szCs w:val="24"/>
              </w:rPr>
            </w:pPr>
          </w:p>
        </w:tc>
      </w:tr>
      <w:tr w:rsidR="00442FF0" w:rsidRPr="0092172B" w14:paraId="1112EEEC" w14:textId="77777777" w:rsidTr="00D74B4C">
        <w:trPr>
          <w:trHeight w:val="300"/>
        </w:trPr>
        <w:tc>
          <w:tcPr>
            <w:tcW w:w="820"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14:paraId="33796278" w14:textId="77777777" w:rsidR="00442FF0" w:rsidRPr="0092172B" w:rsidRDefault="00442FF0" w:rsidP="00D74B4C">
            <w:pPr>
              <w:jc w:val="center"/>
              <w:rPr>
                <w:sz w:val="24"/>
                <w:szCs w:val="24"/>
              </w:rPr>
            </w:pPr>
          </w:p>
        </w:tc>
        <w:tc>
          <w:tcPr>
            <w:tcW w:w="289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52C360E5" w14:textId="77777777" w:rsidR="00442FF0" w:rsidRPr="0092172B" w:rsidRDefault="00442FF0" w:rsidP="00D74B4C">
            <w:pPr>
              <w:rPr>
                <w:sz w:val="24"/>
                <w:szCs w:val="24"/>
              </w:rPr>
            </w:pPr>
          </w:p>
        </w:tc>
        <w:tc>
          <w:tcPr>
            <w:tcW w:w="11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2C692016"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5800BF3D"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2FB5596F"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B34BBBB" w14:textId="77777777" w:rsidR="00442FF0" w:rsidRPr="0092172B" w:rsidRDefault="00442FF0" w:rsidP="00D74B4C">
            <w:pPr>
              <w:jc w:val="center"/>
              <w:rPr>
                <w:sz w:val="24"/>
                <w:szCs w:val="24"/>
              </w:rPr>
            </w:pPr>
          </w:p>
        </w:tc>
      </w:tr>
      <w:tr w:rsidR="00442FF0" w:rsidRPr="0092172B" w14:paraId="708F05A8" w14:textId="77777777" w:rsidTr="00A65BBB">
        <w:trPr>
          <w:trHeight w:val="300"/>
        </w:trPr>
        <w:tc>
          <w:tcPr>
            <w:tcW w:w="820"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14:paraId="1E647C20" w14:textId="77777777" w:rsidR="00442FF0" w:rsidRPr="0092172B" w:rsidRDefault="00442FF0" w:rsidP="00D74B4C">
            <w:pPr>
              <w:jc w:val="center"/>
              <w:rPr>
                <w:sz w:val="24"/>
                <w:szCs w:val="24"/>
              </w:rPr>
            </w:pPr>
          </w:p>
        </w:tc>
        <w:tc>
          <w:tcPr>
            <w:tcW w:w="289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0FFA876F" w14:textId="77777777" w:rsidR="00442FF0" w:rsidRPr="0092172B" w:rsidRDefault="00442FF0" w:rsidP="00D74B4C">
            <w:pPr>
              <w:rPr>
                <w:sz w:val="24"/>
                <w:szCs w:val="24"/>
              </w:rPr>
            </w:pPr>
          </w:p>
        </w:tc>
        <w:tc>
          <w:tcPr>
            <w:tcW w:w="11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92A5C75"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0929B1A6"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1F90E92D"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54E1BD9" w14:textId="77777777" w:rsidR="00442FF0" w:rsidRPr="0092172B" w:rsidRDefault="00442FF0" w:rsidP="00D74B4C">
            <w:pPr>
              <w:jc w:val="center"/>
              <w:rPr>
                <w:sz w:val="24"/>
                <w:szCs w:val="24"/>
              </w:rPr>
            </w:pPr>
          </w:p>
        </w:tc>
      </w:tr>
      <w:tr w:rsidR="00442FF0" w:rsidRPr="0092172B" w14:paraId="14144B95" w14:textId="77777777" w:rsidTr="00966444">
        <w:trPr>
          <w:trHeight w:val="300"/>
        </w:trPr>
        <w:tc>
          <w:tcPr>
            <w:tcW w:w="820" w:type="dxa"/>
            <w:tcBorders>
              <w:top w:val="single" w:sz="4" w:space="0" w:color="auto"/>
              <w:left w:val="single" w:sz="4" w:space="0" w:color="auto"/>
              <w:bottom w:val="single" w:sz="12" w:space="0" w:color="auto"/>
              <w:right w:val="single" w:sz="4" w:space="0" w:color="auto"/>
            </w:tcBorders>
            <w:noWrap/>
            <w:tcMar>
              <w:top w:w="20" w:type="dxa"/>
              <w:left w:w="20" w:type="dxa"/>
              <w:bottom w:w="0" w:type="dxa"/>
              <w:right w:w="20" w:type="dxa"/>
            </w:tcMar>
            <w:vAlign w:val="bottom"/>
          </w:tcPr>
          <w:p w14:paraId="39D8F638" w14:textId="77777777" w:rsidR="00442FF0" w:rsidRPr="0092172B" w:rsidRDefault="00442FF0" w:rsidP="00D74B4C">
            <w:pPr>
              <w:jc w:val="center"/>
              <w:rPr>
                <w:sz w:val="24"/>
                <w:szCs w:val="24"/>
              </w:rPr>
            </w:pPr>
          </w:p>
        </w:tc>
        <w:tc>
          <w:tcPr>
            <w:tcW w:w="2890" w:type="dxa"/>
            <w:tcBorders>
              <w:top w:val="single" w:sz="4" w:space="0" w:color="auto"/>
              <w:left w:val="single" w:sz="4" w:space="0" w:color="auto"/>
              <w:bottom w:val="single" w:sz="12" w:space="0" w:color="auto"/>
              <w:right w:val="single" w:sz="4" w:space="0" w:color="auto"/>
            </w:tcBorders>
            <w:noWrap/>
            <w:tcMar>
              <w:top w:w="20" w:type="dxa"/>
              <w:left w:w="20" w:type="dxa"/>
              <w:bottom w:w="0" w:type="dxa"/>
              <w:right w:w="20" w:type="dxa"/>
            </w:tcMar>
            <w:vAlign w:val="bottom"/>
          </w:tcPr>
          <w:p w14:paraId="536A834E" w14:textId="77777777" w:rsidR="00442FF0" w:rsidRPr="0092172B" w:rsidRDefault="00442FF0" w:rsidP="00D74B4C">
            <w:pPr>
              <w:rPr>
                <w:sz w:val="24"/>
                <w:szCs w:val="24"/>
              </w:rPr>
            </w:pPr>
          </w:p>
        </w:tc>
        <w:tc>
          <w:tcPr>
            <w:tcW w:w="1152" w:type="dxa"/>
            <w:tcBorders>
              <w:top w:val="single" w:sz="4" w:space="0" w:color="auto"/>
              <w:left w:val="nil"/>
              <w:bottom w:val="single" w:sz="12" w:space="0" w:color="auto"/>
              <w:right w:val="single" w:sz="4" w:space="0" w:color="auto"/>
            </w:tcBorders>
            <w:tcMar>
              <w:top w:w="20" w:type="dxa"/>
              <w:left w:w="20" w:type="dxa"/>
              <w:bottom w:w="0" w:type="dxa"/>
              <w:right w:w="20" w:type="dxa"/>
            </w:tcMar>
            <w:vAlign w:val="center"/>
          </w:tcPr>
          <w:p w14:paraId="383C33AF"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12" w:space="0" w:color="auto"/>
              <w:right w:val="nil"/>
            </w:tcBorders>
            <w:noWrap/>
            <w:tcMar>
              <w:top w:w="20" w:type="dxa"/>
              <w:left w:w="20" w:type="dxa"/>
              <w:bottom w:w="0" w:type="dxa"/>
              <w:right w:w="20" w:type="dxa"/>
            </w:tcMar>
            <w:vAlign w:val="center"/>
          </w:tcPr>
          <w:p w14:paraId="78978D13"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12" w:space="0" w:color="auto"/>
              <w:right w:val="nil"/>
            </w:tcBorders>
            <w:noWrap/>
            <w:tcMar>
              <w:top w:w="20" w:type="dxa"/>
              <w:left w:w="20" w:type="dxa"/>
              <w:bottom w:w="0" w:type="dxa"/>
              <w:right w:w="20" w:type="dxa"/>
            </w:tcMar>
            <w:vAlign w:val="center"/>
          </w:tcPr>
          <w:p w14:paraId="690BFD33" w14:textId="77777777" w:rsidR="00442FF0" w:rsidRPr="0092172B" w:rsidRDefault="00442FF0" w:rsidP="00D74B4C">
            <w:pPr>
              <w:jc w:val="center"/>
              <w:rPr>
                <w:sz w:val="24"/>
                <w:szCs w:val="24"/>
              </w:rPr>
            </w:pPr>
          </w:p>
        </w:tc>
        <w:tc>
          <w:tcPr>
            <w:tcW w:w="1152" w:type="dxa"/>
            <w:tcBorders>
              <w:top w:val="single" w:sz="4" w:space="0" w:color="auto"/>
              <w:left w:val="single" w:sz="4" w:space="0" w:color="auto"/>
              <w:bottom w:val="single" w:sz="12" w:space="0" w:color="auto"/>
              <w:right w:val="single" w:sz="4" w:space="0" w:color="auto"/>
            </w:tcBorders>
            <w:noWrap/>
            <w:tcMar>
              <w:top w:w="20" w:type="dxa"/>
              <w:left w:w="20" w:type="dxa"/>
              <w:bottom w:w="0" w:type="dxa"/>
              <w:right w:w="20" w:type="dxa"/>
            </w:tcMar>
            <w:vAlign w:val="center"/>
          </w:tcPr>
          <w:p w14:paraId="0BFD6B91" w14:textId="77777777" w:rsidR="00442FF0" w:rsidRPr="0092172B" w:rsidRDefault="00442FF0" w:rsidP="00D74B4C">
            <w:pPr>
              <w:jc w:val="center"/>
              <w:rPr>
                <w:sz w:val="24"/>
                <w:szCs w:val="24"/>
              </w:rPr>
            </w:pPr>
          </w:p>
        </w:tc>
      </w:tr>
      <w:tr w:rsidR="00A65BBB" w:rsidRPr="0092172B" w14:paraId="310D7DD0" w14:textId="77777777" w:rsidTr="00966444">
        <w:trPr>
          <w:trHeight w:val="260"/>
        </w:trPr>
        <w:tc>
          <w:tcPr>
            <w:tcW w:w="3710" w:type="dxa"/>
            <w:gridSpan w:val="2"/>
            <w:tcBorders>
              <w:top w:val="single" w:sz="12" w:space="0" w:color="auto"/>
              <w:left w:val="single" w:sz="12" w:space="0" w:color="auto"/>
              <w:bottom w:val="single" w:sz="12" w:space="0" w:color="auto"/>
              <w:right w:val="single" w:sz="12" w:space="0" w:color="auto"/>
            </w:tcBorders>
            <w:noWrap/>
            <w:tcMar>
              <w:top w:w="20" w:type="dxa"/>
              <w:left w:w="20" w:type="dxa"/>
              <w:bottom w:w="0" w:type="dxa"/>
              <w:right w:w="20" w:type="dxa"/>
            </w:tcMar>
            <w:vAlign w:val="bottom"/>
          </w:tcPr>
          <w:p w14:paraId="69A4458E" w14:textId="77777777" w:rsidR="00A65BBB" w:rsidRPr="0092172B" w:rsidRDefault="00A65BBB" w:rsidP="00A65BBB">
            <w:pPr>
              <w:jc w:val="right"/>
              <w:rPr>
                <w:sz w:val="24"/>
                <w:szCs w:val="24"/>
              </w:rPr>
            </w:pPr>
            <w:r w:rsidRPr="0092172B">
              <w:rPr>
                <w:sz w:val="24"/>
                <w:szCs w:val="24"/>
              </w:rPr>
              <w:t>Totals:</w:t>
            </w:r>
          </w:p>
        </w:tc>
        <w:tc>
          <w:tcPr>
            <w:tcW w:w="1152" w:type="dxa"/>
            <w:tcBorders>
              <w:top w:val="single" w:sz="12" w:space="0" w:color="auto"/>
              <w:left w:val="single" w:sz="12" w:space="0" w:color="auto"/>
              <w:bottom w:val="single" w:sz="12" w:space="0" w:color="auto"/>
              <w:right w:val="single" w:sz="12" w:space="0" w:color="auto"/>
            </w:tcBorders>
            <w:tcMar>
              <w:top w:w="20" w:type="dxa"/>
              <w:left w:w="20" w:type="dxa"/>
              <w:bottom w:w="0" w:type="dxa"/>
              <w:right w:w="20" w:type="dxa"/>
            </w:tcMar>
            <w:vAlign w:val="center"/>
          </w:tcPr>
          <w:p w14:paraId="5E0D3BCA" w14:textId="77777777" w:rsidR="00A65BBB" w:rsidRPr="0092172B" w:rsidRDefault="00A65BBB" w:rsidP="00D74B4C">
            <w:pPr>
              <w:jc w:val="center"/>
              <w:rPr>
                <w:sz w:val="24"/>
                <w:szCs w:val="24"/>
              </w:rPr>
            </w:pPr>
          </w:p>
        </w:tc>
        <w:tc>
          <w:tcPr>
            <w:tcW w:w="1152" w:type="dxa"/>
            <w:tcBorders>
              <w:top w:val="single" w:sz="12" w:space="0" w:color="auto"/>
              <w:left w:val="single" w:sz="12" w:space="0" w:color="auto"/>
              <w:bottom w:val="single" w:sz="12" w:space="0" w:color="auto"/>
              <w:right w:val="single" w:sz="12" w:space="0" w:color="auto"/>
            </w:tcBorders>
            <w:noWrap/>
            <w:tcMar>
              <w:top w:w="20" w:type="dxa"/>
              <w:left w:w="20" w:type="dxa"/>
              <w:bottom w:w="0" w:type="dxa"/>
              <w:right w:w="20" w:type="dxa"/>
            </w:tcMar>
            <w:vAlign w:val="center"/>
          </w:tcPr>
          <w:p w14:paraId="3CBBA11B" w14:textId="77777777" w:rsidR="00A65BBB" w:rsidRPr="0092172B" w:rsidRDefault="00A65BBB" w:rsidP="00D74B4C">
            <w:pPr>
              <w:jc w:val="center"/>
              <w:rPr>
                <w:sz w:val="24"/>
                <w:szCs w:val="24"/>
              </w:rPr>
            </w:pPr>
          </w:p>
        </w:tc>
        <w:tc>
          <w:tcPr>
            <w:tcW w:w="1152" w:type="dxa"/>
            <w:tcBorders>
              <w:top w:val="single" w:sz="12" w:space="0" w:color="auto"/>
              <w:left w:val="single" w:sz="12" w:space="0" w:color="auto"/>
              <w:bottom w:val="single" w:sz="12" w:space="0" w:color="auto"/>
              <w:right w:val="single" w:sz="12" w:space="0" w:color="auto"/>
            </w:tcBorders>
            <w:noWrap/>
            <w:tcMar>
              <w:top w:w="20" w:type="dxa"/>
              <w:left w:w="20" w:type="dxa"/>
              <w:bottom w:w="0" w:type="dxa"/>
              <w:right w:w="20" w:type="dxa"/>
            </w:tcMar>
            <w:vAlign w:val="center"/>
          </w:tcPr>
          <w:p w14:paraId="052051CB" w14:textId="77777777" w:rsidR="00A65BBB" w:rsidRPr="0092172B" w:rsidRDefault="00A65BBB" w:rsidP="00D74B4C">
            <w:pPr>
              <w:jc w:val="center"/>
              <w:rPr>
                <w:sz w:val="24"/>
                <w:szCs w:val="24"/>
              </w:rPr>
            </w:pPr>
          </w:p>
        </w:tc>
        <w:tc>
          <w:tcPr>
            <w:tcW w:w="1152" w:type="dxa"/>
            <w:tcBorders>
              <w:top w:val="single" w:sz="12" w:space="0" w:color="auto"/>
              <w:left w:val="single" w:sz="12" w:space="0" w:color="auto"/>
              <w:bottom w:val="single" w:sz="12" w:space="0" w:color="auto"/>
              <w:right w:val="single" w:sz="12" w:space="0" w:color="auto"/>
            </w:tcBorders>
            <w:noWrap/>
            <w:tcMar>
              <w:top w:w="20" w:type="dxa"/>
              <w:left w:w="20" w:type="dxa"/>
              <w:bottom w:w="0" w:type="dxa"/>
              <w:right w:w="20" w:type="dxa"/>
            </w:tcMar>
            <w:vAlign w:val="center"/>
          </w:tcPr>
          <w:p w14:paraId="43EE8913" w14:textId="77777777" w:rsidR="00A65BBB" w:rsidRPr="0092172B" w:rsidRDefault="00A65BBB" w:rsidP="00D74B4C">
            <w:pPr>
              <w:jc w:val="center"/>
              <w:rPr>
                <w:sz w:val="24"/>
                <w:szCs w:val="24"/>
              </w:rPr>
            </w:pPr>
          </w:p>
        </w:tc>
      </w:tr>
    </w:tbl>
    <w:p w14:paraId="6DA05B38" w14:textId="77777777" w:rsidR="00442FF0" w:rsidRDefault="00442FF0" w:rsidP="00062EAE">
      <w:pPr>
        <w:rPr>
          <w:sz w:val="24"/>
          <w:szCs w:val="24"/>
        </w:rPr>
      </w:pPr>
    </w:p>
    <w:p w14:paraId="3BD85833" w14:textId="77777777" w:rsidR="00FB6A09" w:rsidRDefault="00FB6A09" w:rsidP="00062EAE">
      <w:pPr>
        <w:rPr>
          <w:sz w:val="24"/>
          <w:szCs w:val="24"/>
        </w:rPr>
      </w:pPr>
    </w:p>
    <w:p w14:paraId="75BC62E2" w14:textId="77777777" w:rsidR="00966444" w:rsidRPr="00BF5946" w:rsidRDefault="00966444" w:rsidP="00966444">
      <w:pPr>
        <w:rPr>
          <w:sz w:val="24"/>
          <w:szCs w:val="24"/>
          <w:u w:val="single"/>
        </w:rPr>
      </w:pPr>
      <w:r w:rsidRPr="00BF5946">
        <w:rPr>
          <w:sz w:val="24"/>
          <w:szCs w:val="24"/>
          <w:u w:val="single"/>
        </w:rPr>
        <w:t>Summary of expenditures</w:t>
      </w:r>
      <w:r>
        <w:rPr>
          <w:sz w:val="24"/>
          <w:szCs w:val="24"/>
          <w:u w:val="single"/>
        </w:rPr>
        <w:t xml:space="preserve"> by </w:t>
      </w:r>
      <w:r w:rsidR="00D74B4C">
        <w:rPr>
          <w:sz w:val="24"/>
          <w:szCs w:val="24"/>
          <w:u w:val="single"/>
        </w:rPr>
        <w:t>fiscal year (</w:t>
      </w:r>
      <w:r>
        <w:rPr>
          <w:sz w:val="24"/>
          <w:szCs w:val="24"/>
          <w:u w:val="single"/>
        </w:rPr>
        <w:t>FY</w:t>
      </w:r>
      <w:r w:rsidR="00D74B4C">
        <w:rPr>
          <w:sz w:val="24"/>
          <w:szCs w:val="24"/>
          <w:u w:val="single"/>
        </w:rPr>
        <w:t>)</w:t>
      </w:r>
      <w:r>
        <w:rPr>
          <w:sz w:val="24"/>
          <w:szCs w:val="24"/>
          <w:u w:val="single"/>
        </w:rPr>
        <w:t>:</w:t>
      </w:r>
    </w:p>
    <w:p w14:paraId="572A6772" w14:textId="77777777" w:rsidR="00236229" w:rsidRPr="00236229" w:rsidRDefault="00A21A26" w:rsidP="00062EAE">
      <w:pPr>
        <w:rPr>
          <w:sz w:val="24"/>
          <w:szCs w:val="24"/>
        </w:rPr>
      </w:pPr>
      <w:r>
        <w:rPr>
          <w:i/>
          <w:color w:val="0000FF"/>
          <w:sz w:val="24"/>
          <w:szCs w:val="24"/>
        </w:rPr>
        <w:t xml:space="preserve">Funds allocated are the funds </w:t>
      </w:r>
      <w:r w:rsidR="007F6BFC">
        <w:rPr>
          <w:i/>
          <w:color w:val="0000FF"/>
          <w:sz w:val="24"/>
          <w:szCs w:val="24"/>
        </w:rPr>
        <w:t xml:space="preserve">that you have received from NP through the end of the reporting period. </w:t>
      </w:r>
      <w:r w:rsidR="00966444">
        <w:rPr>
          <w:i/>
          <w:color w:val="0000FF"/>
          <w:sz w:val="24"/>
          <w:szCs w:val="24"/>
        </w:rPr>
        <w:t>“</w:t>
      </w:r>
      <w:r w:rsidR="00AA7840">
        <w:rPr>
          <w:i/>
          <w:color w:val="0000FF"/>
          <w:sz w:val="24"/>
          <w:szCs w:val="24"/>
        </w:rPr>
        <w:t>Actual costs to date</w:t>
      </w:r>
      <w:r w:rsidR="005258C4">
        <w:rPr>
          <w:i/>
          <w:color w:val="0000FF"/>
          <w:sz w:val="24"/>
          <w:szCs w:val="24"/>
        </w:rPr>
        <w:t>”</w:t>
      </w:r>
      <w:r w:rsidR="00236229" w:rsidRPr="00236229">
        <w:rPr>
          <w:i/>
          <w:color w:val="0000FF"/>
          <w:sz w:val="24"/>
          <w:szCs w:val="24"/>
        </w:rPr>
        <w:t xml:space="preserve"> are </w:t>
      </w:r>
      <w:r w:rsidR="005258C4">
        <w:rPr>
          <w:i/>
          <w:color w:val="0000FF"/>
          <w:sz w:val="24"/>
          <w:szCs w:val="24"/>
        </w:rPr>
        <w:t>already</w:t>
      </w:r>
      <w:r w:rsidR="00966444">
        <w:rPr>
          <w:i/>
          <w:color w:val="0000FF"/>
          <w:sz w:val="24"/>
          <w:szCs w:val="24"/>
        </w:rPr>
        <w:t xml:space="preserve"> disbursed funds</w:t>
      </w:r>
      <w:r w:rsidR="00D74B4C">
        <w:rPr>
          <w:i/>
          <w:color w:val="0000FF"/>
          <w:sz w:val="24"/>
          <w:szCs w:val="24"/>
        </w:rPr>
        <w:t>,</w:t>
      </w:r>
      <w:r w:rsidR="005258C4">
        <w:rPr>
          <w:i/>
          <w:color w:val="0000FF"/>
          <w:sz w:val="24"/>
          <w:szCs w:val="24"/>
        </w:rPr>
        <w:t xml:space="preserve"> or</w:t>
      </w:r>
      <w:r w:rsidR="00966444">
        <w:rPr>
          <w:i/>
          <w:color w:val="0000FF"/>
          <w:sz w:val="24"/>
          <w:szCs w:val="24"/>
        </w:rPr>
        <w:t xml:space="preserve"> items</w:t>
      </w:r>
      <w:r w:rsidR="005258C4">
        <w:rPr>
          <w:i/>
          <w:color w:val="0000FF"/>
          <w:sz w:val="24"/>
          <w:szCs w:val="24"/>
        </w:rPr>
        <w:t xml:space="preserve"> for which you were billed.</w:t>
      </w:r>
      <w:r w:rsidR="00681174">
        <w:rPr>
          <w:i/>
          <w:color w:val="0000FF"/>
          <w:sz w:val="24"/>
          <w:szCs w:val="24"/>
        </w:rPr>
        <w:t xml:space="preserve"> </w:t>
      </w:r>
      <w:r>
        <w:rPr>
          <w:i/>
          <w:color w:val="0000FF"/>
          <w:sz w:val="24"/>
          <w:szCs w:val="24"/>
        </w:rPr>
        <w:t>“</w:t>
      </w:r>
      <w:r w:rsidR="00D74B4C">
        <w:rPr>
          <w:i/>
          <w:color w:val="0000FF"/>
          <w:sz w:val="24"/>
          <w:szCs w:val="24"/>
        </w:rPr>
        <w:t xml:space="preserve">Uncosted commitments” are committed funds that </w:t>
      </w:r>
      <w:r>
        <w:rPr>
          <w:i/>
          <w:color w:val="0000FF"/>
          <w:sz w:val="24"/>
          <w:szCs w:val="24"/>
        </w:rPr>
        <w:t>you have not yet been billed for.</w:t>
      </w:r>
      <w:r w:rsidR="007F6BFC">
        <w:rPr>
          <w:i/>
          <w:color w:val="0000FF"/>
          <w:sz w:val="24"/>
          <w:szCs w:val="24"/>
        </w:rPr>
        <w:t xml:space="preserve"> What is left over are your available funds (including contingency</w:t>
      </w:r>
      <w:r w:rsidR="001115A0">
        <w:rPr>
          <w:i/>
          <w:color w:val="0000FF"/>
          <w:sz w:val="24"/>
          <w:szCs w:val="24"/>
        </w:rPr>
        <w:t>)</w:t>
      </w:r>
      <w:r w:rsidR="007F6BFC">
        <w:rPr>
          <w:i/>
          <w:color w:val="0000FF"/>
          <w:sz w:val="24"/>
          <w:szCs w:val="24"/>
        </w:rPr>
        <w:t>. This table is similar to the table above, but presents the budget in terms of time as opposed to activity. Both give valuable information to help track the progress in the effort.</w:t>
      </w:r>
    </w:p>
    <w:p w14:paraId="10CF5742" w14:textId="6E27AEB2" w:rsidR="00236229" w:rsidRDefault="00236229" w:rsidP="00062EAE">
      <w:pPr>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2"/>
        <w:gridCol w:w="1846"/>
        <w:gridCol w:w="1846"/>
        <w:gridCol w:w="1846"/>
      </w:tblGrid>
      <w:tr w:rsidR="00236229" w:rsidRPr="00345611" w14:paraId="2B1714B0" w14:textId="77777777" w:rsidTr="0045472F">
        <w:tc>
          <w:tcPr>
            <w:tcW w:w="2796" w:type="dxa"/>
          </w:tcPr>
          <w:p w14:paraId="7D534674" w14:textId="77777777" w:rsidR="00236229" w:rsidRPr="00345611" w:rsidRDefault="00236229" w:rsidP="0045472F">
            <w:pPr>
              <w:rPr>
                <w:sz w:val="24"/>
                <w:szCs w:val="24"/>
              </w:rPr>
            </w:pPr>
          </w:p>
        </w:tc>
        <w:tc>
          <w:tcPr>
            <w:tcW w:w="1900" w:type="dxa"/>
          </w:tcPr>
          <w:p w14:paraId="7EC2DB47" w14:textId="77777777" w:rsidR="00236229" w:rsidRPr="00345611" w:rsidRDefault="00236229" w:rsidP="0045472F">
            <w:pPr>
              <w:rPr>
                <w:sz w:val="24"/>
                <w:szCs w:val="24"/>
              </w:rPr>
            </w:pPr>
            <w:r w:rsidRPr="00345611">
              <w:rPr>
                <w:sz w:val="24"/>
                <w:szCs w:val="24"/>
              </w:rPr>
              <w:t>FY 20XX</w:t>
            </w:r>
          </w:p>
        </w:tc>
        <w:tc>
          <w:tcPr>
            <w:tcW w:w="1900" w:type="dxa"/>
          </w:tcPr>
          <w:p w14:paraId="14633ED6" w14:textId="77777777" w:rsidR="00236229" w:rsidRPr="00345611" w:rsidRDefault="00236229" w:rsidP="0045472F">
            <w:pPr>
              <w:rPr>
                <w:sz w:val="24"/>
                <w:szCs w:val="24"/>
              </w:rPr>
            </w:pPr>
            <w:r w:rsidRPr="00345611">
              <w:rPr>
                <w:sz w:val="24"/>
                <w:szCs w:val="24"/>
              </w:rPr>
              <w:t>FY 20XX</w:t>
            </w:r>
          </w:p>
        </w:tc>
        <w:tc>
          <w:tcPr>
            <w:tcW w:w="1900" w:type="dxa"/>
          </w:tcPr>
          <w:p w14:paraId="3E6E5DF3" w14:textId="77777777" w:rsidR="00236229" w:rsidRPr="00345611" w:rsidRDefault="00236229" w:rsidP="0045472F">
            <w:pPr>
              <w:rPr>
                <w:sz w:val="24"/>
                <w:szCs w:val="24"/>
              </w:rPr>
            </w:pPr>
            <w:r w:rsidRPr="00345611">
              <w:rPr>
                <w:sz w:val="24"/>
                <w:szCs w:val="24"/>
              </w:rPr>
              <w:t>FY 20XX</w:t>
            </w:r>
          </w:p>
        </w:tc>
      </w:tr>
      <w:tr w:rsidR="00236229" w:rsidRPr="00345611" w14:paraId="48118754" w14:textId="77777777" w:rsidTr="0045472F">
        <w:tc>
          <w:tcPr>
            <w:tcW w:w="2796" w:type="dxa"/>
          </w:tcPr>
          <w:p w14:paraId="2F815C82" w14:textId="77777777" w:rsidR="00236229" w:rsidRPr="00345611" w:rsidRDefault="00236229" w:rsidP="0045472F">
            <w:pPr>
              <w:rPr>
                <w:sz w:val="24"/>
                <w:szCs w:val="24"/>
              </w:rPr>
            </w:pPr>
            <w:r w:rsidRPr="00345611">
              <w:rPr>
                <w:sz w:val="24"/>
                <w:szCs w:val="24"/>
              </w:rPr>
              <w:lastRenderedPageBreak/>
              <w:t>a) Funds allocated</w:t>
            </w:r>
          </w:p>
        </w:tc>
        <w:tc>
          <w:tcPr>
            <w:tcW w:w="1900" w:type="dxa"/>
          </w:tcPr>
          <w:p w14:paraId="10C6C664" w14:textId="77777777" w:rsidR="00236229" w:rsidRPr="00345611" w:rsidRDefault="00236229" w:rsidP="0045472F">
            <w:pPr>
              <w:rPr>
                <w:sz w:val="24"/>
                <w:szCs w:val="24"/>
              </w:rPr>
            </w:pPr>
          </w:p>
        </w:tc>
        <w:tc>
          <w:tcPr>
            <w:tcW w:w="1900" w:type="dxa"/>
          </w:tcPr>
          <w:p w14:paraId="34B591AB" w14:textId="77777777" w:rsidR="00236229" w:rsidRPr="00345611" w:rsidRDefault="00236229" w:rsidP="0045472F">
            <w:pPr>
              <w:rPr>
                <w:sz w:val="24"/>
                <w:szCs w:val="24"/>
              </w:rPr>
            </w:pPr>
          </w:p>
        </w:tc>
        <w:tc>
          <w:tcPr>
            <w:tcW w:w="1900" w:type="dxa"/>
          </w:tcPr>
          <w:p w14:paraId="34A20E76" w14:textId="77777777" w:rsidR="00236229" w:rsidRPr="00345611" w:rsidRDefault="00236229" w:rsidP="0045472F">
            <w:pPr>
              <w:rPr>
                <w:sz w:val="24"/>
                <w:szCs w:val="24"/>
              </w:rPr>
            </w:pPr>
          </w:p>
        </w:tc>
      </w:tr>
      <w:tr w:rsidR="00236229" w:rsidRPr="00345611" w14:paraId="1D9D43C4" w14:textId="77777777" w:rsidTr="0045472F">
        <w:tc>
          <w:tcPr>
            <w:tcW w:w="2796" w:type="dxa"/>
          </w:tcPr>
          <w:p w14:paraId="63817FC6" w14:textId="77777777" w:rsidR="00236229" w:rsidRPr="00345611" w:rsidRDefault="00236229" w:rsidP="00271B33">
            <w:pPr>
              <w:rPr>
                <w:sz w:val="24"/>
                <w:szCs w:val="24"/>
              </w:rPr>
            </w:pPr>
            <w:r w:rsidRPr="00345611">
              <w:rPr>
                <w:sz w:val="24"/>
                <w:szCs w:val="24"/>
              </w:rPr>
              <w:t xml:space="preserve">b) </w:t>
            </w:r>
            <w:r w:rsidR="00AA7840">
              <w:rPr>
                <w:sz w:val="24"/>
                <w:szCs w:val="24"/>
              </w:rPr>
              <w:t>Actual c</w:t>
            </w:r>
            <w:r w:rsidR="00AA7840" w:rsidRPr="00345611">
              <w:rPr>
                <w:sz w:val="24"/>
                <w:szCs w:val="24"/>
              </w:rPr>
              <w:t>osts</w:t>
            </w:r>
            <w:r w:rsidR="00AA7840">
              <w:rPr>
                <w:sz w:val="24"/>
                <w:szCs w:val="24"/>
              </w:rPr>
              <w:t xml:space="preserve"> to date</w:t>
            </w:r>
            <w:r w:rsidRPr="00345611">
              <w:rPr>
                <w:sz w:val="24"/>
                <w:szCs w:val="24"/>
              </w:rPr>
              <w:t xml:space="preserve"> </w:t>
            </w:r>
          </w:p>
        </w:tc>
        <w:tc>
          <w:tcPr>
            <w:tcW w:w="1900" w:type="dxa"/>
          </w:tcPr>
          <w:p w14:paraId="7A0FBC19" w14:textId="77777777" w:rsidR="00236229" w:rsidRPr="00345611" w:rsidRDefault="00236229" w:rsidP="0045472F">
            <w:pPr>
              <w:rPr>
                <w:sz w:val="24"/>
                <w:szCs w:val="24"/>
              </w:rPr>
            </w:pPr>
          </w:p>
        </w:tc>
        <w:tc>
          <w:tcPr>
            <w:tcW w:w="1900" w:type="dxa"/>
          </w:tcPr>
          <w:p w14:paraId="48AFFDDF" w14:textId="77777777" w:rsidR="00236229" w:rsidRPr="00345611" w:rsidRDefault="00236229" w:rsidP="0045472F">
            <w:pPr>
              <w:rPr>
                <w:sz w:val="24"/>
                <w:szCs w:val="24"/>
              </w:rPr>
            </w:pPr>
          </w:p>
        </w:tc>
        <w:tc>
          <w:tcPr>
            <w:tcW w:w="1900" w:type="dxa"/>
          </w:tcPr>
          <w:p w14:paraId="22AB3858" w14:textId="77777777" w:rsidR="00236229" w:rsidRPr="00345611" w:rsidRDefault="00236229" w:rsidP="0045472F">
            <w:pPr>
              <w:rPr>
                <w:sz w:val="24"/>
                <w:szCs w:val="24"/>
              </w:rPr>
            </w:pPr>
          </w:p>
        </w:tc>
      </w:tr>
      <w:tr w:rsidR="00236229" w:rsidRPr="00345611" w14:paraId="7D66B828" w14:textId="77777777" w:rsidTr="0045472F">
        <w:tc>
          <w:tcPr>
            <w:tcW w:w="2796" w:type="dxa"/>
          </w:tcPr>
          <w:p w14:paraId="353D67BB" w14:textId="77777777" w:rsidR="00236229" w:rsidRPr="00345611" w:rsidRDefault="00236229" w:rsidP="0045472F">
            <w:pPr>
              <w:rPr>
                <w:sz w:val="24"/>
                <w:szCs w:val="24"/>
              </w:rPr>
            </w:pPr>
            <w:r w:rsidRPr="00345611">
              <w:rPr>
                <w:sz w:val="24"/>
                <w:szCs w:val="24"/>
              </w:rPr>
              <w:t>c) Uncosted commitments</w:t>
            </w:r>
          </w:p>
        </w:tc>
        <w:tc>
          <w:tcPr>
            <w:tcW w:w="1900" w:type="dxa"/>
          </w:tcPr>
          <w:p w14:paraId="0FC14D40" w14:textId="77777777" w:rsidR="00236229" w:rsidRPr="00345611" w:rsidRDefault="00236229" w:rsidP="0045472F">
            <w:pPr>
              <w:rPr>
                <w:sz w:val="24"/>
                <w:szCs w:val="24"/>
              </w:rPr>
            </w:pPr>
          </w:p>
        </w:tc>
        <w:tc>
          <w:tcPr>
            <w:tcW w:w="1900" w:type="dxa"/>
          </w:tcPr>
          <w:p w14:paraId="05BD3B56" w14:textId="77777777" w:rsidR="00236229" w:rsidRPr="00345611" w:rsidRDefault="00236229" w:rsidP="0045472F">
            <w:pPr>
              <w:rPr>
                <w:sz w:val="24"/>
                <w:szCs w:val="24"/>
              </w:rPr>
            </w:pPr>
          </w:p>
        </w:tc>
        <w:tc>
          <w:tcPr>
            <w:tcW w:w="1900" w:type="dxa"/>
          </w:tcPr>
          <w:p w14:paraId="479A16BA" w14:textId="77777777" w:rsidR="00236229" w:rsidRPr="00345611" w:rsidRDefault="00236229" w:rsidP="0045472F">
            <w:pPr>
              <w:rPr>
                <w:sz w:val="24"/>
                <w:szCs w:val="24"/>
              </w:rPr>
            </w:pPr>
          </w:p>
        </w:tc>
      </w:tr>
      <w:tr w:rsidR="00236229" w:rsidRPr="00345611" w14:paraId="243CC30C" w14:textId="77777777" w:rsidTr="0045472F">
        <w:tc>
          <w:tcPr>
            <w:tcW w:w="2796" w:type="dxa"/>
          </w:tcPr>
          <w:p w14:paraId="68B3C785" w14:textId="77777777" w:rsidR="00236229" w:rsidRPr="00345611" w:rsidRDefault="00236229" w:rsidP="0045472F">
            <w:pPr>
              <w:rPr>
                <w:sz w:val="24"/>
                <w:szCs w:val="24"/>
              </w:rPr>
            </w:pPr>
            <w:r w:rsidRPr="00345611">
              <w:rPr>
                <w:sz w:val="24"/>
                <w:szCs w:val="24"/>
              </w:rPr>
              <w:t xml:space="preserve">d) Uncommitted funds </w:t>
            </w:r>
          </w:p>
          <w:p w14:paraId="53FA3639" w14:textId="77777777" w:rsidR="00236229" w:rsidRPr="00345611" w:rsidRDefault="00D74B4C" w:rsidP="0045472F">
            <w:pPr>
              <w:rPr>
                <w:sz w:val="24"/>
                <w:szCs w:val="24"/>
              </w:rPr>
            </w:pPr>
            <w:r>
              <w:rPr>
                <w:sz w:val="24"/>
                <w:szCs w:val="24"/>
              </w:rPr>
              <w:t xml:space="preserve">     </w:t>
            </w:r>
            <w:r w:rsidR="00236229" w:rsidRPr="00345611">
              <w:rPr>
                <w:sz w:val="24"/>
                <w:szCs w:val="24"/>
              </w:rPr>
              <w:t>(d=a-b-c)</w:t>
            </w:r>
          </w:p>
        </w:tc>
        <w:tc>
          <w:tcPr>
            <w:tcW w:w="1900" w:type="dxa"/>
          </w:tcPr>
          <w:p w14:paraId="40FEFAAE" w14:textId="77777777" w:rsidR="00236229" w:rsidRPr="00345611" w:rsidRDefault="00236229" w:rsidP="0045472F">
            <w:pPr>
              <w:rPr>
                <w:sz w:val="24"/>
                <w:szCs w:val="24"/>
              </w:rPr>
            </w:pPr>
          </w:p>
        </w:tc>
        <w:tc>
          <w:tcPr>
            <w:tcW w:w="1900" w:type="dxa"/>
          </w:tcPr>
          <w:p w14:paraId="10E3B41D" w14:textId="77777777" w:rsidR="00236229" w:rsidRPr="00345611" w:rsidRDefault="00236229" w:rsidP="0045472F">
            <w:pPr>
              <w:rPr>
                <w:sz w:val="24"/>
                <w:szCs w:val="24"/>
              </w:rPr>
            </w:pPr>
          </w:p>
        </w:tc>
        <w:tc>
          <w:tcPr>
            <w:tcW w:w="1900" w:type="dxa"/>
          </w:tcPr>
          <w:p w14:paraId="0A817A48" w14:textId="77777777" w:rsidR="00236229" w:rsidRPr="00345611" w:rsidRDefault="00236229" w:rsidP="0045472F">
            <w:pPr>
              <w:rPr>
                <w:sz w:val="24"/>
                <w:szCs w:val="24"/>
              </w:rPr>
            </w:pPr>
          </w:p>
        </w:tc>
      </w:tr>
    </w:tbl>
    <w:p w14:paraId="4A136140" w14:textId="6755D788" w:rsidR="00FB6A09" w:rsidRDefault="00FB6A09" w:rsidP="00062EAE">
      <w:pPr>
        <w:rPr>
          <w:sz w:val="24"/>
          <w:szCs w:val="24"/>
        </w:rPr>
      </w:pPr>
    </w:p>
    <w:p w14:paraId="6486AF70" w14:textId="782E8787" w:rsidR="00236229" w:rsidRDefault="00236229" w:rsidP="00062EAE">
      <w:pPr>
        <w:rPr>
          <w:sz w:val="24"/>
          <w:szCs w:val="24"/>
        </w:rPr>
      </w:pPr>
    </w:p>
    <w:p w14:paraId="1FCFE7DE" w14:textId="77777777" w:rsidR="00DE3398" w:rsidRDefault="00DE3398">
      <w:pPr>
        <w:rPr>
          <w:b/>
          <w:sz w:val="24"/>
          <w:szCs w:val="24"/>
          <w:u w:val="single"/>
        </w:rPr>
      </w:pPr>
      <w:r>
        <w:rPr>
          <w:b/>
          <w:sz w:val="24"/>
          <w:szCs w:val="24"/>
          <w:u w:val="single"/>
        </w:rPr>
        <w:br w:type="page"/>
      </w:r>
    </w:p>
    <w:p w14:paraId="1E0537B4" w14:textId="122B3D00" w:rsidR="00992349" w:rsidRPr="00432CFA" w:rsidRDefault="005E4C33" w:rsidP="00062EAE">
      <w:pPr>
        <w:rPr>
          <w:b/>
          <w:sz w:val="24"/>
          <w:szCs w:val="24"/>
          <w:u w:val="single"/>
        </w:rPr>
      </w:pPr>
      <w:r w:rsidRPr="005E4C33">
        <w:lastRenderedPageBreak/>
        <w:drawing>
          <wp:anchor distT="0" distB="0" distL="114300" distR="114300" simplePos="0" relativeHeight="251657216" behindDoc="0" locked="0" layoutInCell="1" allowOverlap="1" wp14:anchorId="57B3E742" wp14:editId="44FC19AE">
            <wp:simplePos x="0" y="0"/>
            <wp:positionH relativeFrom="column">
              <wp:posOffset>2860040</wp:posOffset>
            </wp:positionH>
            <wp:positionV relativeFrom="paragraph">
              <wp:posOffset>24765</wp:posOffset>
            </wp:positionV>
            <wp:extent cx="2995295" cy="179578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a:ext>
                      </a:extLst>
                    </a:blip>
                    <a:stretch>
                      <a:fillRect/>
                    </a:stretch>
                  </pic:blipFill>
                  <pic:spPr>
                    <a:xfrm>
                      <a:off x="0" y="0"/>
                      <a:ext cx="2995295" cy="1795780"/>
                    </a:xfrm>
                    <a:prstGeom prst="rect">
                      <a:avLst/>
                    </a:prstGeom>
                  </pic:spPr>
                </pic:pic>
              </a:graphicData>
            </a:graphic>
            <wp14:sizeRelH relativeFrom="margin">
              <wp14:pctWidth>0</wp14:pctWidth>
            </wp14:sizeRelH>
            <wp14:sizeRelV relativeFrom="margin">
              <wp14:pctHeight>0</wp14:pctHeight>
            </wp14:sizeRelV>
          </wp:anchor>
        </w:drawing>
      </w:r>
      <w:r w:rsidR="00685C40" w:rsidRPr="00685C40">
        <w:rPr>
          <w:b/>
          <w:sz w:val="24"/>
          <w:szCs w:val="24"/>
          <w:u w:val="single"/>
        </w:rPr>
        <w:t>Details on, or further, issues/concerns</w:t>
      </w:r>
    </w:p>
    <w:p w14:paraId="3520157E" w14:textId="552E4667" w:rsidR="00151586" w:rsidRPr="00EA4C40" w:rsidRDefault="00151586" w:rsidP="00EA4C40">
      <w:pPr>
        <w:pStyle w:val="Report"/>
        <w:spacing w:before="120"/>
        <w:rPr>
          <w:b/>
        </w:rPr>
      </w:pPr>
      <w:r w:rsidRPr="00EA4C40">
        <w:rPr>
          <w:b/>
        </w:rPr>
        <w:t>Jefferson Lab</w:t>
      </w:r>
    </w:p>
    <w:p w14:paraId="76A3C153" w14:textId="5DA0CD2B" w:rsidR="00151586" w:rsidRDefault="005E4C33" w:rsidP="00EA4C40">
      <w:pPr>
        <w:pStyle w:val="Report"/>
        <w:spacing w:before="120"/>
      </w:pPr>
      <w:r>
        <w:t>The layout of the vault is shown in Figure 1.</w:t>
      </w:r>
    </w:p>
    <w:p w14:paraId="478521AE" w14:textId="1E9D671A" w:rsidR="005E4C33" w:rsidRDefault="00D0414C" w:rsidP="00151586">
      <w:pPr>
        <w:pStyle w:val="Report"/>
      </w:pPr>
      <w:r>
        <w:rPr>
          <w:noProof/>
        </w:rPr>
        <mc:AlternateContent>
          <mc:Choice Requires="wps">
            <w:drawing>
              <wp:anchor distT="0" distB="0" distL="114300" distR="114300" simplePos="0" relativeHeight="251659264" behindDoc="0" locked="0" layoutInCell="1" allowOverlap="1" wp14:anchorId="797C470D" wp14:editId="5573A544">
                <wp:simplePos x="0" y="0"/>
                <wp:positionH relativeFrom="column">
                  <wp:posOffset>3576454</wp:posOffset>
                </wp:positionH>
                <wp:positionV relativeFrom="paragraph">
                  <wp:posOffset>888411</wp:posOffset>
                </wp:positionV>
                <wp:extent cx="2127660" cy="602766"/>
                <wp:effectExtent l="0" t="0" r="0" b="0"/>
                <wp:wrapNone/>
                <wp:docPr id="2" name="Text Box 2"/>
                <wp:cNvGraphicFramePr/>
                <a:graphic xmlns:a="http://schemas.openxmlformats.org/drawingml/2006/main">
                  <a:graphicData uri="http://schemas.microsoft.com/office/word/2010/wordprocessingShape">
                    <wps:wsp>
                      <wps:cNvSpPr txBox="1"/>
                      <wps:spPr>
                        <a:xfrm>
                          <a:off x="0" y="0"/>
                          <a:ext cx="2127660" cy="602766"/>
                        </a:xfrm>
                        <a:prstGeom prst="rect">
                          <a:avLst/>
                        </a:prstGeom>
                        <a:noFill/>
                        <a:ln w="6350">
                          <a:noFill/>
                        </a:ln>
                      </wps:spPr>
                      <wps:txbx>
                        <w:txbxContent>
                          <w:p w14:paraId="668D5500" w14:textId="77777777" w:rsidR="005E4C33" w:rsidRPr="00AC09BD" w:rsidRDefault="005E4C33" w:rsidP="005E4C33">
                            <w:pPr>
                              <w:pStyle w:val="Report"/>
                              <w:rPr>
                                <w:sz w:val="18"/>
                                <w:szCs w:val="18"/>
                              </w:rPr>
                            </w:pPr>
                            <w:r w:rsidRPr="00AC09BD">
                              <w:rPr>
                                <w:sz w:val="18"/>
                                <w:szCs w:val="18"/>
                              </w:rPr>
                              <w:t xml:space="preserve">Figure 1: Rendering of the LERF vault with the LCLS-II cryomodules (orange) in place, parallel to the linac axis, along with the cryogenic transfer line (inset) </w:t>
                            </w:r>
                          </w:p>
                          <w:p w14:paraId="5F25F2EF" w14:textId="77777777" w:rsidR="005E4C33" w:rsidRPr="00AC09BD" w:rsidRDefault="005E4C3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C470D" id="_x0000_t202" coordsize="21600,21600" o:spt="202" path="m,l,21600r21600,l21600,xe">
                <v:stroke joinstyle="miter"/>
                <v:path gradientshapeok="t" o:connecttype="rect"/>
              </v:shapetype>
              <v:shape id="Text Box 2" o:spid="_x0000_s1026" type="#_x0000_t202" style="position:absolute;margin-left:281.6pt;margin-top:69.95pt;width:167.55pt;height:4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" filled="f" stroked="f" strokeweight=".5pt">
                <v:textbox>
                  <w:txbxContent>
                    <w:p w14:paraId="668D5500" w14:textId="77777777" w:rsidR="005E4C33" w:rsidRPr="00AC09BD" w:rsidRDefault="005E4C33" w:rsidP="005E4C33">
                      <w:pPr>
                        <w:pStyle w:val="Report"/>
                        <w:rPr>
                          <w:sz w:val="18"/>
                          <w:szCs w:val="18"/>
                        </w:rPr>
                      </w:pPr>
                      <w:r w:rsidRPr="00AC09BD">
                        <w:rPr>
                          <w:sz w:val="18"/>
                          <w:szCs w:val="18"/>
                        </w:rPr>
                        <w:t xml:space="preserve">Figure 1: Rendering of the LERF vault with the LCLS-II cryomodules (orange) in place, parallel to the linac axis, along with the cryogenic transfer line (inset) </w:t>
                      </w:r>
                    </w:p>
                    <w:p w14:paraId="5F25F2EF" w14:textId="77777777" w:rsidR="005E4C33" w:rsidRPr="00AC09BD" w:rsidRDefault="005E4C33">
                      <w:pPr>
                        <w:rPr>
                          <w:sz w:val="18"/>
                          <w:szCs w:val="18"/>
                        </w:rPr>
                      </w:pPr>
                    </w:p>
                  </w:txbxContent>
                </v:textbox>
              </v:shape>
            </w:pict>
          </mc:Fallback>
        </mc:AlternateContent>
      </w:r>
      <w:r w:rsidR="005E4C33">
        <w:t xml:space="preserve">The cryogenic transfer </w:t>
      </w:r>
      <w:r>
        <w:t>line</w:t>
      </w:r>
      <w:r w:rsidR="009357A0">
        <w:t xml:space="preserve"> for the LCLS II </w:t>
      </w:r>
      <w:r w:rsidR="00155A24">
        <w:t>cryomodules</w:t>
      </w:r>
      <w:r>
        <w:t xml:space="preserve"> interfered with the original triplet which was relocated upstream.  An additional triplet was installed downstream of the transfer line, giving considerable flexibility in the beam envelopes.  The final layout of the beamline between the cryomodule and the dump is shown in Figure 2.  </w:t>
      </w:r>
    </w:p>
    <w:p w14:paraId="4638264F" w14:textId="73227458" w:rsidR="00D0414C" w:rsidRDefault="00D0414C" w:rsidP="00151586">
      <w:pPr>
        <w:pStyle w:val="Report"/>
      </w:pPr>
    </w:p>
    <w:p w14:paraId="0BD65766" w14:textId="2A4A3505" w:rsidR="00D0414C" w:rsidRDefault="00D0414C" w:rsidP="00151586">
      <w:pPr>
        <w:pStyle w:val="Report"/>
      </w:pPr>
      <w:r w:rsidRPr="00D0414C">
        <w:drawing>
          <wp:inline distT="0" distB="0" distL="0" distR="0" wp14:anchorId="7BE0C73F" wp14:editId="7031C62F">
            <wp:extent cx="5486400" cy="586105"/>
            <wp:effectExtent l="25400" t="38100" r="1270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86400" cy="586105"/>
                    </a:xfrm>
                    <a:prstGeom prst="rect">
                      <a:avLst/>
                    </a:prstGeom>
                    <a:scene3d>
                      <a:camera prst="orthographicFront">
                        <a:rot lat="0" lon="0" rev="0"/>
                      </a:camera>
                      <a:lightRig rig="threePt" dir="t"/>
                    </a:scene3d>
                  </pic:spPr>
                </pic:pic>
              </a:graphicData>
            </a:graphic>
          </wp:inline>
        </w:drawing>
      </w:r>
    </w:p>
    <w:p w14:paraId="01A7D5F9" w14:textId="33B410DC" w:rsidR="005E4C33" w:rsidRDefault="00D0414C" w:rsidP="005E4C33">
      <w:pPr>
        <w:pStyle w:val="Report"/>
        <w:jc w:val="center"/>
      </w:pPr>
      <w:r>
        <w:rPr>
          <w:noProof/>
        </w:rPr>
        <mc:AlternateContent>
          <mc:Choice Requires="wps">
            <w:drawing>
              <wp:anchor distT="0" distB="0" distL="114300" distR="114300" simplePos="0" relativeHeight="251660288" behindDoc="0" locked="0" layoutInCell="1" allowOverlap="1" wp14:anchorId="1DF78BCF" wp14:editId="1EFA6CC0">
                <wp:simplePos x="0" y="0"/>
                <wp:positionH relativeFrom="column">
                  <wp:posOffset>-19477</wp:posOffset>
                </wp:positionH>
                <wp:positionV relativeFrom="paragraph">
                  <wp:posOffset>124150</wp:posOffset>
                </wp:positionV>
                <wp:extent cx="5532302" cy="364940"/>
                <wp:effectExtent l="0" t="0" r="0" b="0"/>
                <wp:wrapNone/>
                <wp:docPr id="4" name="Text Box 4"/>
                <wp:cNvGraphicFramePr/>
                <a:graphic xmlns:a="http://schemas.openxmlformats.org/drawingml/2006/main">
                  <a:graphicData uri="http://schemas.microsoft.com/office/word/2010/wordprocessingShape">
                    <wps:wsp>
                      <wps:cNvSpPr txBox="1"/>
                      <wps:spPr>
                        <a:xfrm>
                          <a:off x="0" y="0"/>
                          <a:ext cx="5532302" cy="364940"/>
                        </a:xfrm>
                        <a:prstGeom prst="rect">
                          <a:avLst/>
                        </a:prstGeom>
                        <a:noFill/>
                        <a:ln w="6350">
                          <a:noFill/>
                        </a:ln>
                      </wps:spPr>
                      <wps:txbx>
                        <w:txbxContent>
                          <w:p w14:paraId="13C4F100" w14:textId="7B3EE2F0" w:rsidR="00D0414C" w:rsidRPr="00AC09BD" w:rsidRDefault="00D0414C">
                            <w:pPr>
                              <w:rPr>
                                <w:sz w:val="18"/>
                                <w:szCs w:val="18"/>
                              </w:rPr>
                            </w:pPr>
                            <w:r w:rsidRPr="00AC09BD">
                              <w:rPr>
                                <w:sz w:val="18"/>
                                <w:szCs w:val="18"/>
                              </w:rPr>
                              <w:t xml:space="preserve">Figure </w:t>
                            </w:r>
                            <w:r w:rsidR="00AC09BD">
                              <w:rPr>
                                <w:sz w:val="18"/>
                                <w:szCs w:val="18"/>
                              </w:rPr>
                              <w:t>2</w:t>
                            </w:r>
                            <w:r w:rsidRPr="00AC09BD">
                              <w:rPr>
                                <w:sz w:val="18"/>
                                <w:szCs w:val="18"/>
                              </w:rPr>
                              <w:t>: Plan view of the 1F region showing the placement of the two additional triplets. The LCLS-II transfer line is also shown for reference. (Beam direction is from left to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8BCF" id="Text Box 4" o:spid="_x0000_s1027" type="#_x0000_t202" style="position:absolute;left:0;text-align:left;margin-left:-1.55pt;margin-top:9.8pt;width:435.6pt;height:2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" filled="f" stroked="f" strokeweight=".5pt">
                <v:textbox>
                  <w:txbxContent>
                    <w:p w14:paraId="13C4F100" w14:textId="7B3EE2F0" w:rsidR="00D0414C" w:rsidRPr="00AC09BD" w:rsidRDefault="00D0414C">
                      <w:pPr>
                        <w:rPr>
                          <w:sz w:val="18"/>
                          <w:szCs w:val="18"/>
                        </w:rPr>
                      </w:pPr>
                      <w:r w:rsidRPr="00AC09BD">
                        <w:rPr>
                          <w:sz w:val="18"/>
                          <w:szCs w:val="18"/>
                        </w:rPr>
                        <w:t xml:space="preserve">Figure </w:t>
                      </w:r>
                      <w:r w:rsidR="00AC09BD">
                        <w:rPr>
                          <w:sz w:val="18"/>
                          <w:szCs w:val="18"/>
                        </w:rPr>
                        <w:t>2</w:t>
                      </w:r>
                      <w:r w:rsidRPr="00AC09BD">
                        <w:rPr>
                          <w:sz w:val="18"/>
                          <w:szCs w:val="18"/>
                        </w:rPr>
                        <w:t>: Plan view of the 1F region showing the placement of the two additional triplets. The LCLS-II transfer line is also shown for reference. (Beam direction is from left to right)</w:t>
                      </w:r>
                    </w:p>
                  </w:txbxContent>
                </v:textbox>
              </v:shape>
            </w:pict>
          </mc:Fallback>
        </mc:AlternateContent>
      </w:r>
    </w:p>
    <w:p w14:paraId="7AD30197" w14:textId="61256C01" w:rsidR="005E4C33" w:rsidRDefault="005E4C33" w:rsidP="00151586">
      <w:pPr>
        <w:pStyle w:val="Report"/>
        <w:rPr>
          <w:sz w:val="20"/>
          <w:szCs w:val="20"/>
        </w:rPr>
      </w:pPr>
    </w:p>
    <w:p w14:paraId="76A5D2AA" w14:textId="191A32E1" w:rsidR="005E4C33" w:rsidRDefault="005E4C33" w:rsidP="00151586">
      <w:pPr>
        <w:pStyle w:val="Report"/>
      </w:pPr>
    </w:p>
    <w:p w14:paraId="6ABEF4FF" w14:textId="77777777" w:rsidR="000064B2" w:rsidRDefault="000064B2" w:rsidP="00151586">
      <w:pPr>
        <w:pStyle w:val="Report"/>
      </w:pPr>
    </w:p>
    <w:p w14:paraId="3740F7EB" w14:textId="4BC4D42A" w:rsidR="005E4C33" w:rsidRDefault="00AC09BD" w:rsidP="00151586">
      <w:pPr>
        <w:pStyle w:val="Report"/>
      </w:pPr>
      <w:r>
        <w:t xml:space="preserve">The triplets have now been installed with their vacuum chambers; the interconnecting vacuum chambers are ready to be installed (see photos). </w:t>
      </w:r>
      <w:r w:rsidR="000064B2">
        <w:t>For the new triplet, cables have been run and are ready to be connected.</w:t>
      </w:r>
      <w:r w:rsidR="00E33C40">
        <w:t xml:space="preserve"> </w:t>
      </w:r>
      <w:r w:rsidR="007B4857">
        <w:t xml:space="preserve">The BPMs have been connected and checked out.  The beam profile monitors need new YAG screens to be able to visualize the lower intensity beams we will use for the Isotope Project.  These are being procured.  </w:t>
      </w:r>
    </w:p>
    <w:p w14:paraId="43AE88A0" w14:textId="26B50132" w:rsidR="005E4C33" w:rsidRDefault="005E4C33" w:rsidP="00151586">
      <w:pPr>
        <w:pStyle w:val="Report"/>
      </w:pPr>
    </w:p>
    <w:p w14:paraId="1BC5BDCC" w14:textId="77777777" w:rsidR="00E33C40" w:rsidRDefault="006A5069" w:rsidP="00151586">
      <w:pPr>
        <w:pStyle w:val="Report"/>
      </w:pPr>
      <w:r>
        <w:rPr>
          <w:noProof/>
        </w:rPr>
        <w:drawing>
          <wp:inline distT="0" distB="0" distL="0" distR="0" wp14:anchorId="316C0135" wp14:editId="5D341C77">
            <wp:extent cx="2606040" cy="157276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52.jpg"/>
                    <pic:cNvPicPr/>
                  </pic:nvPicPr>
                  <pic:blipFill>
                    <a:blip r:embed="rId7" cstate="hqprint">
                      <a:extLst>
                        <a:ext uri="{BEBA8EAE-BF5A-486C-A8C5-ECC9F3942E4B}">
                          <a14:imgProps xmlns:a14="http://schemas.microsoft.com/office/drawing/2010/main">
                            <a14:imgLayer r:embed="rId8">
                              <a14:imgEffect>
                                <a14:brightnessContrast bright="25000"/>
                              </a14:imgEffect>
                            </a14:imgLayer>
                          </a14:imgProps>
                        </a:ext>
                        <a:ext uri="{28A0092B-C50C-407E-A947-70E740481C1C}">
                          <a14:useLocalDpi xmlns:a14="http://schemas.microsoft.com/office/drawing/2010/main"/>
                        </a:ext>
                      </a:extLst>
                    </a:blip>
                    <a:stretch>
                      <a:fillRect/>
                    </a:stretch>
                  </pic:blipFill>
                  <pic:spPr>
                    <a:xfrm>
                      <a:off x="0" y="0"/>
                      <a:ext cx="2606040" cy="1572768"/>
                    </a:xfrm>
                    <a:prstGeom prst="rect">
                      <a:avLst/>
                    </a:prstGeom>
                  </pic:spPr>
                </pic:pic>
              </a:graphicData>
            </a:graphic>
          </wp:inline>
        </w:drawing>
      </w:r>
      <w:r>
        <w:rPr>
          <w:noProof/>
        </w:rPr>
        <w:drawing>
          <wp:inline distT="0" distB="0" distL="0" distR="0" wp14:anchorId="45E5C8D6" wp14:editId="1B568E30">
            <wp:extent cx="2743200" cy="157276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1KsuGXbSASp6yajhgPE2Q_thumb_1a95.jpg"/>
                    <pic:cNvPicPr/>
                  </pic:nvPicPr>
                  <pic:blipFill>
                    <a:blip r:embed="rId9" cstate="hqprint">
                      <a:extLst>
                        <a:ext uri="{28A0092B-C50C-407E-A947-70E740481C1C}">
                          <a14:useLocalDpi xmlns:a14="http://schemas.microsoft.com/office/drawing/2010/main"/>
                        </a:ext>
                      </a:extLst>
                    </a:blip>
                    <a:stretch>
                      <a:fillRect/>
                    </a:stretch>
                  </pic:blipFill>
                  <pic:spPr>
                    <a:xfrm>
                      <a:off x="0" y="0"/>
                      <a:ext cx="2743200" cy="1572768"/>
                    </a:xfrm>
                    <a:prstGeom prst="rect">
                      <a:avLst/>
                    </a:prstGeom>
                  </pic:spPr>
                </pic:pic>
              </a:graphicData>
            </a:graphic>
          </wp:inline>
        </w:drawing>
      </w:r>
    </w:p>
    <w:p w14:paraId="14A8FB01" w14:textId="101BF654" w:rsidR="000064B2" w:rsidRDefault="000064B2" w:rsidP="00151586">
      <w:pPr>
        <w:pStyle w:val="Report"/>
      </w:pPr>
      <w:r>
        <w:rPr>
          <w:noProof/>
        </w:rPr>
        <w:drawing>
          <wp:inline distT="0" distB="0" distL="0" distR="0" wp14:anchorId="3E0775E4" wp14:editId="0CBB6F39">
            <wp:extent cx="2606795" cy="16630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6LJQeKwQmqtP8Z6aZSyXg_thumb_1a92.jpg"/>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2607880" cy="166375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7D85DE" wp14:editId="5257B6A5">
            <wp:extent cx="2743200" cy="16642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dqs8AcfSgiAN1zgKhj8Eg_thumb_1a90.jpg"/>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2743200" cy="1664208"/>
                    </a:xfrm>
                    <a:prstGeom prst="rect">
                      <a:avLst/>
                    </a:prstGeom>
                    <a:ln>
                      <a:noFill/>
                    </a:ln>
                    <a:effectLst/>
                    <a:extLst>
                      <a:ext uri="{53640926-AAD7-44D8-BBD7-CCE9431645EC}">
                        <a14:shadowObscured xmlns:a14="http://schemas.microsoft.com/office/drawing/2010/main"/>
                      </a:ext>
                    </a:extLst>
                  </pic:spPr>
                </pic:pic>
              </a:graphicData>
            </a:graphic>
          </wp:inline>
        </w:drawing>
      </w:r>
    </w:p>
    <w:p w14:paraId="66AE34E2" w14:textId="74B3CB39" w:rsidR="005E4C33" w:rsidRDefault="005E4C33" w:rsidP="00151586">
      <w:pPr>
        <w:pStyle w:val="Report"/>
      </w:pPr>
    </w:p>
    <w:p w14:paraId="557A3985" w14:textId="0DD4FF77" w:rsidR="005E4C33" w:rsidRDefault="005E4C33" w:rsidP="00151586">
      <w:pPr>
        <w:pStyle w:val="Report"/>
      </w:pPr>
    </w:p>
    <w:p w14:paraId="7C9ACC4D" w14:textId="544B27B6" w:rsidR="00EA4C40" w:rsidRDefault="00EA4C40" w:rsidP="00EA4C40">
      <w:pPr>
        <w:pStyle w:val="Report"/>
      </w:pPr>
      <w:r>
        <w:lastRenderedPageBreak/>
        <w:t xml:space="preserve">The layout of the target line is shown in Figure 3.  </w:t>
      </w:r>
    </w:p>
    <w:p w14:paraId="623F500D" w14:textId="5F4A3AC3" w:rsidR="00EA4C40" w:rsidRDefault="00EA4C40" w:rsidP="00EA4C40">
      <w:pPr>
        <w:pStyle w:val="Report"/>
      </w:pPr>
      <w:r w:rsidRPr="00EA4C40">
        <w:drawing>
          <wp:inline distT="0" distB="0" distL="0" distR="0" wp14:anchorId="3DBD3FBA" wp14:editId="3710F6F6">
            <wp:extent cx="5486400" cy="1060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1060450"/>
                    </a:xfrm>
                    <a:prstGeom prst="rect">
                      <a:avLst/>
                    </a:prstGeom>
                  </pic:spPr>
                </pic:pic>
              </a:graphicData>
            </a:graphic>
          </wp:inline>
        </w:drawing>
      </w:r>
    </w:p>
    <w:p w14:paraId="345C68CE" w14:textId="27C1F500" w:rsidR="00EA4C40" w:rsidRDefault="00EA4C40" w:rsidP="00EA4C40">
      <w:pPr>
        <w:pStyle w:val="Report"/>
      </w:pPr>
      <w:r>
        <w:rPr>
          <w:noProof/>
        </w:rPr>
        <mc:AlternateContent>
          <mc:Choice Requires="wps">
            <w:drawing>
              <wp:anchor distT="0" distB="0" distL="114300" distR="114300" simplePos="0" relativeHeight="251661312" behindDoc="0" locked="0" layoutInCell="1" allowOverlap="1" wp14:anchorId="56E0BAEB" wp14:editId="64B9C40F">
                <wp:simplePos x="0" y="0"/>
                <wp:positionH relativeFrom="column">
                  <wp:posOffset>28285</wp:posOffset>
                </wp:positionH>
                <wp:positionV relativeFrom="paragraph">
                  <wp:posOffset>100965</wp:posOffset>
                </wp:positionV>
                <wp:extent cx="5601213" cy="47565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601213" cy="475652"/>
                        </a:xfrm>
                        <a:prstGeom prst="rect">
                          <a:avLst/>
                        </a:prstGeom>
                        <a:noFill/>
                        <a:ln w="6350">
                          <a:noFill/>
                        </a:ln>
                      </wps:spPr>
                      <wps:txbx>
                        <w:txbxContent>
                          <w:p w14:paraId="29C1036C" w14:textId="150D2887" w:rsidR="00EA4C40" w:rsidRPr="00EA4C40" w:rsidRDefault="00EA4C40">
                            <w:pPr>
                              <w:rPr>
                                <w:sz w:val="18"/>
                                <w:szCs w:val="18"/>
                              </w:rPr>
                            </w:pPr>
                            <w:r w:rsidRPr="00EA4C40">
                              <w:rPr>
                                <w:sz w:val="18"/>
                                <w:szCs w:val="18"/>
                              </w:rPr>
                              <w:t xml:space="preserve">Figure </w:t>
                            </w:r>
                            <w:r>
                              <w:rPr>
                                <w:sz w:val="18"/>
                                <w:szCs w:val="18"/>
                              </w:rPr>
                              <w:t>3</w:t>
                            </w:r>
                            <w:r w:rsidRPr="00EA4C40">
                              <w:rPr>
                                <w:sz w:val="18"/>
                                <w:szCs w:val="18"/>
                              </w:rPr>
                              <w:t>: Close up view of the extraction chicane, the first three quadrupoles in the 2F region, the dipole that directs beam to the isotope beamline (beam direction is from right to left). The isotope line consists of a single quadrupole with a BPM/correct pair upstream and a beam viewer downstream.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0BAEB" id="Text Box 12" o:spid="_x0000_s1028" type="#_x0000_t202" style="position:absolute;margin-left:2.25pt;margin-top:7.95pt;width:441.05pt;height:3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" filled="f" stroked="f" strokeweight=".5pt">
                <v:textbox>
                  <w:txbxContent>
                    <w:p w14:paraId="29C1036C" w14:textId="150D2887" w:rsidR="00EA4C40" w:rsidRPr="00EA4C40" w:rsidRDefault="00EA4C40">
                      <w:pPr>
                        <w:rPr>
                          <w:sz w:val="18"/>
                          <w:szCs w:val="18"/>
                        </w:rPr>
                      </w:pPr>
                      <w:r w:rsidRPr="00EA4C40">
                        <w:rPr>
                          <w:sz w:val="18"/>
                          <w:szCs w:val="18"/>
                        </w:rPr>
                        <w:t xml:space="preserve">Figure </w:t>
                      </w:r>
                      <w:r>
                        <w:rPr>
                          <w:sz w:val="18"/>
                          <w:szCs w:val="18"/>
                        </w:rPr>
                        <w:t>3</w:t>
                      </w:r>
                      <w:r w:rsidRPr="00EA4C40">
                        <w:rPr>
                          <w:sz w:val="18"/>
                          <w:szCs w:val="18"/>
                        </w:rPr>
                        <w:t>: Close up view of the extraction chicane, the first three quadrupoles in the 2F region, the dipole that directs beam to the isotope beamline (beam direction is from right to left). The isotope line consists of a single quadrupole with a BPM/correct pair upstream and a beam viewer downstream.</w:t>
                      </w:r>
                    </w:p>
                  </w:txbxContent>
                </v:textbox>
              </v:shape>
            </w:pict>
          </mc:Fallback>
        </mc:AlternateContent>
      </w:r>
    </w:p>
    <w:p w14:paraId="610248CF" w14:textId="2FB00B76" w:rsidR="00EA4C40" w:rsidRDefault="00EA4C40" w:rsidP="00EA4C40">
      <w:pPr>
        <w:pStyle w:val="Report"/>
      </w:pPr>
    </w:p>
    <w:p w14:paraId="0FB474AD" w14:textId="77777777" w:rsidR="00EA4C40" w:rsidRDefault="00EA4C40" w:rsidP="00EA4C40">
      <w:pPr>
        <w:pStyle w:val="Report"/>
      </w:pPr>
    </w:p>
    <w:p w14:paraId="6A40D6DA" w14:textId="54403B89" w:rsidR="00EA4C40" w:rsidRDefault="00EA4C40" w:rsidP="00EA4C40">
      <w:pPr>
        <w:pStyle w:val="Report"/>
      </w:pPr>
    </w:p>
    <w:p w14:paraId="3F38D122" w14:textId="76932FC5" w:rsidR="00EA4C40" w:rsidRDefault="00EA4C40" w:rsidP="00EA4C40">
      <w:pPr>
        <w:pStyle w:val="Report"/>
      </w:pPr>
      <w:r>
        <w:t>The dipole replaces a quadrupole that was installed but never used.  The dipole itself was part of the original IR Demo FEL and had been kept in storage.  It was refurbished</w:t>
      </w:r>
      <w:r w:rsidR="00A77232">
        <w:t xml:space="preserve"> for the Isotope Project</w:t>
      </w:r>
      <w:r>
        <w:t xml:space="preserve">.  </w:t>
      </w:r>
      <w:r w:rsidR="00A77232">
        <w:t>The dipole</w:t>
      </w:r>
      <w:r>
        <w:t xml:space="preserve"> was </w:t>
      </w:r>
      <w:r w:rsidR="00A77232">
        <w:t xml:space="preserve">originally </w:t>
      </w:r>
      <w:r>
        <w:t>equipped with a Y-shaped vacuum chamber</w:t>
      </w:r>
      <w:r w:rsidR="00A77232">
        <w:t>,</w:t>
      </w:r>
      <w:r>
        <w:t xml:space="preserve"> which has been reutilized.  The dipole therefore acts as a switch enabling beam to be sent to the </w:t>
      </w:r>
      <w:r w:rsidR="00B35F1C">
        <w:t xml:space="preserve">isotope target or to carry on around the 180º bend where additional experiments could </w:t>
      </w:r>
      <w:r w:rsidR="00B35F1C">
        <w:t xml:space="preserve">eventually </w:t>
      </w:r>
      <w:r w:rsidR="00B35F1C">
        <w:t xml:space="preserve">be installed.  This could include a high-power beamline for Ac225 production.  </w:t>
      </w:r>
    </w:p>
    <w:p w14:paraId="1FC46898" w14:textId="471456F0" w:rsidR="00EA4C40" w:rsidRDefault="00EA4C40" w:rsidP="00EA4C40">
      <w:pPr>
        <w:pStyle w:val="Report"/>
      </w:pPr>
    </w:p>
    <w:p w14:paraId="498B5CA5" w14:textId="501A52A0" w:rsidR="00EA4C40" w:rsidRDefault="00B35F1C" w:rsidP="00EA4C40">
      <w:pPr>
        <w:pStyle w:val="Report"/>
      </w:pPr>
      <w:r>
        <w:rPr>
          <w:noProof/>
        </w:rPr>
        <w:drawing>
          <wp:inline distT="0" distB="0" distL="0" distR="0" wp14:anchorId="214F45BB" wp14:editId="1B2B1B68">
            <wp:extent cx="2742565" cy="1422637"/>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rXpO0uzTnyCF5vdCo+2XQ_thumb_1a98.jpg"/>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2743200" cy="1422966"/>
                    </a:xfrm>
                    <a:prstGeom prst="rect">
                      <a:avLst/>
                    </a:prstGeom>
                    <a:ln>
                      <a:noFill/>
                    </a:ln>
                    <a:extLst>
                      <a:ext uri="{53640926-AAD7-44D8-BBD7-CCE9431645EC}">
                        <a14:shadowObscured xmlns:a14="http://schemas.microsoft.com/office/drawing/2010/main"/>
                      </a:ext>
                    </a:extLst>
                  </pic:spPr>
                </pic:pic>
              </a:graphicData>
            </a:graphic>
          </wp:inline>
        </w:drawing>
      </w:r>
      <w:r w:rsidR="00C158DD">
        <w:rPr>
          <w:noProof/>
        </w:rPr>
        <w:drawing>
          <wp:inline distT="0" distB="0" distL="0" distR="0" wp14:anchorId="20CAB209" wp14:editId="754EDC84">
            <wp:extent cx="2737289" cy="1418191"/>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063.JPG"/>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2743200" cy="1421254"/>
                    </a:xfrm>
                    <a:prstGeom prst="rect">
                      <a:avLst/>
                    </a:prstGeom>
                    <a:ln>
                      <a:noFill/>
                    </a:ln>
                    <a:extLst>
                      <a:ext uri="{53640926-AAD7-44D8-BBD7-CCE9431645EC}">
                        <a14:shadowObscured xmlns:a14="http://schemas.microsoft.com/office/drawing/2010/main"/>
                      </a:ext>
                    </a:extLst>
                  </pic:spPr>
                </pic:pic>
              </a:graphicData>
            </a:graphic>
          </wp:inline>
        </w:drawing>
      </w:r>
    </w:p>
    <w:p w14:paraId="4A1865B2" w14:textId="0334BC55" w:rsidR="00B35F1C" w:rsidRDefault="00B35F1C" w:rsidP="00EA4C40">
      <w:pPr>
        <w:pStyle w:val="Report"/>
      </w:pPr>
    </w:p>
    <w:p w14:paraId="60858821" w14:textId="482BE286" w:rsidR="00B35F1C" w:rsidRDefault="00A77232" w:rsidP="00114DB4">
      <w:pPr>
        <w:pStyle w:val="Report"/>
      </w:pPr>
      <w:r>
        <w:t xml:space="preserve">The dipole and the new quadrupole are already installed as can be seen from the photos.  A power supply has been identified for the dipole allowing beam energies up to 40 MeV.  The vacuum system, power cables and diagnostics will be installed as manpower becomes available.  </w:t>
      </w:r>
    </w:p>
    <w:p w14:paraId="72B523CB" w14:textId="2A2B15FD" w:rsidR="00A77232" w:rsidRDefault="00A77232" w:rsidP="00EA4C40">
      <w:pPr>
        <w:pStyle w:val="Report"/>
      </w:pPr>
    </w:p>
    <w:p w14:paraId="0AE3F7FF" w14:textId="4590A63C" w:rsidR="00F24FDA" w:rsidRDefault="00A77232" w:rsidP="00114DB4">
      <w:pPr>
        <w:pStyle w:val="Report"/>
        <w:spacing w:line="260" w:lineRule="exact"/>
      </w:pPr>
      <w:r>
        <w:t>The initial target for 1 kW tests will be an improved version of the target already used in CEBAF</w:t>
      </w:r>
      <w:r w:rsidR="00F24FDA">
        <w:t xml:space="preserve"> (Figure 4).  </w:t>
      </w:r>
    </w:p>
    <w:p w14:paraId="4A768DA1" w14:textId="67FCBDD4" w:rsidR="00F24FDA" w:rsidRDefault="009C31B2" w:rsidP="00114DB4">
      <w:pPr>
        <w:pStyle w:val="Report"/>
        <w:spacing w:line="260" w:lineRule="exact"/>
      </w:pPr>
      <w:r>
        <w:rPr>
          <w:noProof/>
        </w:rPr>
        <w:drawing>
          <wp:anchor distT="0" distB="0" distL="114300" distR="114300" simplePos="0" relativeHeight="251666432" behindDoc="0" locked="0" layoutInCell="1" allowOverlap="1" wp14:anchorId="03F9C19C" wp14:editId="5E065DBB">
            <wp:simplePos x="0" y="0"/>
            <wp:positionH relativeFrom="column">
              <wp:posOffset>1461770</wp:posOffset>
            </wp:positionH>
            <wp:positionV relativeFrom="paragraph">
              <wp:posOffset>15875</wp:posOffset>
            </wp:positionV>
            <wp:extent cx="2496820" cy="1821815"/>
            <wp:effectExtent l="375602" t="0" r="367983"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791.jpg"/>
                    <pic:cNvPicPr/>
                  </pic:nvPicPr>
                  <pic:blipFill rotWithShape="1">
                    <a:blip r:embed="rId15" cstate="hqprint">
                      <a:extLst>
                        <a:ext uri="{28A0092B-C50C-407E-A947-70E740481C1C}">
                          <a14:useLocalDpi xmlns:a14="http://schemas.microsoft.com/office/drawing/2010/main"/>
                        </a:ext>
                      </a:extLst>
                    </a:blip>
                    <a:srcRect/>
                    <a:stretch/>
                  </pic:blipFill>
                  <pic:spPr bwMode="auto">
                    <a:xfrm rot="5400000">
                      <a:off x="0" y="0"/>
                      <a:ext cx="2496820" cy="1821815"/>
                    </a:xfrm>
                    <a:prstGeom prst="rect">
                      <a:avLst/>
                    </a:prstGeom>
                    <a:ln>
                      <a:noFill/>
                    </a:ln>
                    <a:scene3d>
                      <a:camera prst="orthographicFront">
                        <a:rot lat="0" lon="0" rev="16200000"/>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08A9B" w14:textId="4F51F721" w:rsidR="00F24FDA" w:rsidRDefault="00B9587E" w:rsidP="00114DB4">
      <w:pPr>
        <w:pStyle w:val="Report"/>
        <w:spacing w:line="260" w:lineRule="exact"/>
      </w:pPr>
      <w:r>
        <w:rPr>
          <w:noProof/>
        </w:rPr>
        <mc:AlternateContent>
          <mc:Choice Requires="wps">
            <w:drawing>
              <wp:anchor distT="0" distB="0" distL="114300" distR="114300" simplePos="0" relativeHeight="251672576" behindDoc="0" locked="0" layoutInCell="1" allowOverlap="1" wp14:anchorId="10FA498F" wp14:editId="28C04196">
                <wp:simplePos x="0" y="0"/>
                <wp:positionH relativeFrom="column">
                  <wp:posOffset>1308660</wp:posOffset>
                </wp:positionH>
                <wp:positionV relativeFrom="paragraph">
                  <wp:posOffset>160345</wp:posOffset>
                </wp:positionV>
                <wp:extent cx="541353" cy="110376"/>
                <wp:effectExtent l="0" t="0" r="43180" b="55245"/>
                <wp:wrapNone/>
                <wp:docPr id="35" name="Straight Arrow Connector 35"/>
                <wp:cNvGraphicFramePr/>
                <a:graphic xmlns:a="http://schemas.openxmlformats.org/drawingml/2006/main">
                  <a:graphicData uri="http://schemas.microsoft.com/office/word/2010/wordprocessingShape">
                    <wps:wsp>
                      <wps:cNvCnPr/>
                      <wps:spPr>
                        <a:xfrm>
                          <a:off x="0" y="0"/>
                          <a:ext cx="541353" cy="110376"/>
                        </a:xfrm>
                        <a:prstGeom prst="straightConnector1">
                          <a:avLst/>
                        </a:prstGeom>
                        <a:ln w="158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type w14:anchorId="0E42CF9B" id="_x0000_t32" coordsize="21600,21600" o:spt="32" o:oned="t" path="m,l21600,21600e" filled="f">
                <v:path arrowok="t" fillok="f" o:connecttype="none"/>
                <o:lock v:ext="edit" shapetype="t"/>
              </v:shapetype>
              <v:shape id="Straight Arrow Connector 35" o:spid="_x0000_s1026" type="#_x0000_t32" style="position:absolute;margin-left:103.05pt;margin-top:12.65pt;width:42.65pt;height:8.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" strokecolor="red" strokeweight="1.25pt">
                <v:stroke endarrow="block"/>
              </v:shape>
            </w:pict>
          </mc:Fallback>
        </mc:AlternateContent>
      </w:r>
      <w:r w:rsidR="00565BA8">
        <w:rPr>
          <w:noProof/>
        </w:rPr>
        <mc:AlternateContent>
          <mc:Choice Requires="wps">
            <w:drawing>
              <wp:anchor distT="0" distB="0" distL="114300" distR="114300" simplePos="0" relativeHeight="251667456" behindDoc="0" locked="0" layoutInCell="1" allowOverlap="1" wp14:anchorId="0B9676D5" wp14:editId="086D1037">
                <wp:simplePos x="0" y="0"/>
                <wp:positionH relativeFrom="column">
                  <wp:posOffset>647168</wp:posOffset>
                </wp:positionH>
                <wp:positionV relativeFrom="paragraph">
                  <wp:posOffset>33020</wp:posOffset>
                </wp:positionV>
                <wp:extent cx="660172" cy="23782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60172" cy="237826"/>
                        </a:xfrm>
                        <a:prstGeom prst="rect">
                          <a:avLst/>
                        </a:prstGeom>
                        <a:noFill/>
                        <a:ln w="6350">
                          <a:noFill/>
                        </a:ln>
                      </wps:spPr>
                      <wps:txbx>
                        <w:txbxContent>
                          <w:p w14:paraId="3DE7F122" w14:textId="10512F70" w:rsidR="00565BA8" w:rsidRDefault="00565BA8" w:rsidP="00C05A72">
                            <w:pPr>
                              <w:jc w:val="right"/>
                            </w:pPr>
                            <w:r>
                              <w:t>Radiator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676D5" id="Text Box 30" o:spid="_x0000_s1029" type="#_x0000_t202" style="position:absolute;margin-left:50.95pt;margin-top:2.6pt;width:52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" filled="f" stroked="f" strokeweight=".5pt">
                <v:textbox>
                  <w:txbxContent>
                    <w:p w14:paraId="3DE7F122" w14:textId="10512F70" w:rsidR="00565BA8" w:rsidRDefault="00565BA8" w:rsidP="00C05A72">
                      <w:pPr>
                        <w:jc w:val="right"/>
                      </w:pPr>
                      <w:r>
                        <w:t>Radiator</w:t>
                      </w:r>
                    </w:p>
                  </w:txbxContent>
                </v:textbox>
              </v:shape>
            </w:pict>
          </mc:Fallback>
        </mc:AlternateContent>
      </w:r>
    </w:p>
    <w:p w14:paraId="0636729A" w14:textId="69A5698E" w:rsidR="00F24FDA" w:rsidRDefault="000509AB" w:rsidP="00114DB4">
      <w:pPr>
        <w:pStyle w:val="Report"/>
        <w:spacing w:line="260" w:lineRule="exact"/>
      </w:pPr>
      <w:r>
        <w:rPr>
          <w:noProof/>
        </w:rPr>
        <mc:AlternateContent>
          <mc:Choice Requires="wps">
            <w:drawing>
              <wp:anchor distT="0" distB="0" distL="114300" distR="114300" simplePos="0" relativeHeight="251668480" behindDoc="0" locked="0" layoutInCell="1" allowOverlap="1" wp14:anchorId="787B9F8A" wp14:editId="68275F65">
                <wp:simplePos x="0" y="0"/>
                <wp:positionH relativeFrom="column">
                  <wp:posOffset>-150691</wp:posOffset>
                </wp:positionH>
                <wp:positionV relativeFrom="paragraph">
                  <wp:posOffset>196167</wp:posOffset>
                </wp:positionV>
                <wp:extent cx="1458216" cy="5365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8216" cy="536575"/>
                        </a:xfrm>
                        <a:prstGeom prst="rect">
                          <a:avLst/>
                        </a:prstGeom>
                        <a:noFill/>
                        <a:ln w="6350">
                          <a:noFill/>
                        </a:ln>
                      </wps:spPr>
                      <wps:txbx>
                        <w:txbxContent>
                          <w:p w14:paraId="7D801F15" w14:textId="5DF9A34A" w:rsidR="00565BA8" w:rsidRDefault="00565BA8" w:rsidP="00C05A72">
                            <w:pPr>
                              <w:jc w:val="right"/>
                            </w:pPr>
                            <w:r>
                              <w:t>Boron Nitride container for the</w:t>
                            </w:r>
                            <w:r w:rsidR="006C2359">
                              <w:t xml:space="preserve"> liquid</w:t>
                            </w:r>
                            <w:r>
                              <w:t xml:space="preserve"> Gallium </w:t>
                            </w:r>
                            <w:r w:rsidR="006C2359">
                              <w:t>(lid not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B9F8A" id="Text Box 31" o:spid="_x0000_s1030" type="#_x0000_t202" style="position:absolute;margin-left:-11.85pt;margin-top:15.45pt;width:114.8pt;height:4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" filled="f" stroked="f" strokeweight=".5pt">
                <v:textbox>
                  <w:txbxContent>
                    <w:p w14:paraId="7D801F15" w14:textId="5DF9A34A" w:rsidR="00565BA8" w:rsidRDefault="00565BA8" w:rsidP="00C05A72">
                      <w:pPr>
                        <w:jc w:val="right"/>
                      </w:pPr>
                      <w:r>
                        <w:t>Boron Nitride container for the</w:t>
                      </w:r>
                      <w:r w:rsidR="006C2359">
                        <w:t xml:space="preserve"> liquid</w:t>
                      </w:r>
                      <w:r>
                        <w:t xml:space="preserve"> Gallium </w:t>
                      </w:r>
                      <w:r w:rsidR="006C2359">
                        <w:t>(lid not shown)</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9F260BB" wp14:editId="0C4DFAE7">
                <wp:simplePos x="0" y="0"/>
                <wp:positionH relativeFrom="column">
                  <wp:posOffset>4117340</wp:posOffset>
                </wp:positionH>
                <wp:positionV relativeFrom="paragraph">
                  <wp:posOffset>16800</wp:posOffset>
                </wp:positionV>
                <wp:extent cx="1709420" cy="67246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09420" cy="672465"/>
                        </a:xfrm>
                        <a:prstGeom prst="rect">
                          <a:avLst/>
                        </a:prstGeom>
                        <a:noFill/>
                        <a:ln w="6350">
                          <a:noFill/>
                        </a:ln>
                      </wps:spPr>
                      <wps:txbx>
                        <w:txbxContent>
                          <w:p w14:paraId="7C8BD69E" w14:textId="2A6F8B87" w:rsidR="00565BA8" w:rsidRDefault="00C05A72">
                            <w:r>
                              <w:t>Spring-loaded clamps to ensure good contact between the Boron Nitride container and the cooling 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60BB" id="Text Box 33" o:spid="_x0000_s1031" type="#_x0000_t202" style="position:absolute;margin-left:324.2pt;margin-top:1.3pt;width:134.6pt;height:5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" filled="f" stroked="f" strokeweight=".5pt">
                <v:textbox>
                  <w:txbxContent>
                    <w:p w14:paraId="7C8BD69E" w14:textId="2A6F8B87" w:rsidR="00565BA8" w:rsidRDefault="00C05A72">
                      <w:r>
                        <w:t>Spring-loaded clamps to ensure good contact between the Boron Nitride container and the cooling plates</w:t>
                      </w:r>
                    </w:p>
                  </w:txbxContent>
                </v:textbox>
              </v:shape>
            </w:pict>
          </mc:Fallback>
        </mc:AlternateContent>
      </w:r>
    </w:p>
    <w:p w14:paraId="6A58ADD5" w14:textId="797A45AA" w:rsidR="00F24FDA" w:rsidRDefault="000509AB" w:rsidP="00114DB4">
      <w:pPr>
        <w:pStyle w:val="Report"/>
        <w:spacing w:line="260" w:lineRule="exact"/>
      </w:pPr>
      <w:r>
        <w:rPr>
          <w:noProof/>
        </w:rPr>
        <mc:AlternateContent>
          <mc:Choice Requires="wps">
            <w:drawing>
              <wp:anchor distT="0" distB="0" distL="114300" distR="114300" simplePos="0" relativeHeight="251674624" behindDoc="0" locked="0" layoutInCell="1" allowOverlap="1" wp14:anchorId="699D6C42" wp14:editId="7F933C80">
                <wp:simplePos x="0" y="0"/>
                <wp:positionH relativeFrom="column">
                  <wp:posOffset>1304968</wp:posOffset>
                </wp:positionH>
                <wp:positionV relativeFrom="paragraph">
                  <wp:posOffset>61364</wp:posOffset>
                </wp:positionV>
                <wp:extent cx="802640" cy="240332"/>
                <wp:effectExtent l="0" t="38100" r="0" b="13970"/>
                <wp:wrapNone/>
                <wp:docPr id="36" name="Straight Arrow Connector 36"/>
                <wp:cNvGraphicFramePr/>
                <a:graphic xmlns:a="http://schemas.openxmlformats.org/drawingml/2006/main">
                  <a:graphicData uri="http://schemas.microsoft.com/office/word/2010/wordprocessingShape">
                    <wps:wsp>
                      <wps:cNvCnPr/>
                      <wps:spPr>
                        <a:xfrm flipV="1">
                          <a:off x="0" y="0"/>
                          <a:ext cx="802640" cy="240332"/>
                        </a:xfrm>
                        <a:prstGeom prst="straightConnector1">
                          <a:avLst/>
                        </a:prstGeom>
                        <a:ln w="158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73A8D" id="Straight Arrow Connector 36" o:spid="_x0000_s1026" type="#_x0000_t32" style="position:absolute;margin-left:102.75pt;margin-top:4.85pt;width:63.2pt;height:18.9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" strokecolor="red" strokeweight="1.25pt">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7CB2C15B" wp14:editId="220088E6">
                <wp:simplePos x="0" y="0"/>
                <wp:positionH relativeFrom="column">
                  <wp:posOffset>3613519</wp:posOffset>
                </wp:positionH>
                <wp:positionV relativeFrom="paragraph">
                  <wp:posOffset>121276</wp:posOffset>
                </wp:positionV>
                <wp:extent cx="467653" cy="70107"/>
                <wp:effectExtent l="12700" t="50800" r="15240" b="19050"/>
                <wp:wrapNone/>
                <wp:docPr id="37" name="Straight Arrow Connector 37"/>
                <wp:cNvGraphicFramePr/>
                <a:graphic xmlns:a="http://schemas.openxmlformats.org/drawingml/2006/main">
                  <a:graphicData uri="http://schemas.microsoft.com/office/word/2010/wordprocessingShape">
                    <wps:wsp>
                      <wps:cNvCnPr/>
                      <wps:spPr>
                        <a:xfrm flipH="1" flipV="1">
                          <a:off x="0" y="0"/>
                          <a:ext cx="467653" cy="70107"/>
                        </a:xfrm>
                        <a:prstGeom prst="straightConnector1">
                          <a:avLst/>
                        </a:prstGeom>
                        <a:ln w="158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229CA" id="Straight Arrow Connector 37" o:spid="_x0000_s1026" type="#_x0000_t32" style="position:absolute;margin-left:284.55pt;margin-top:9.55pt;width:36.8pt;height:5.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" strokecolor="red" strokeweight="1.25pt">
                <v:stroke endarrow="block"/>
              </v:shape>
            </w:pict>
          </mc:Fallback>
        </mc:AlternateContent>
      </w:r>
    </w:p>
    <w:p w14:paraId="2BF504BD" w14:textId="690B42A5" w:rsidR="00F24FDA" w:rsidRDefault="000509AB" w:rsidP="00114DB4">
      <w:pPr>
        <w:pStyle w:val="Report"/>
        <w:spacing w:line="260" w:lineRule="exact"/>
      </w:pPr>
      <w:r>
        <w:rPr>
          <w:noProof/>
        </w:rPr>
        <mc:AlternateContent>
          <mc:Choice Requires="wps">
            <w:drawing>
              <wp:anchor distT="0" distB="0" distL="114300" distR="114300" simplePos="0" relativeHeight="251682816" behindDoc="0" locked="0" layoutInCell="1" allowOverlap="1" wp14:anchorId="4944BA14" wp14:editId="3962CC17">
                <wp:simplePos x="0" y="0"/>
                <wp:positionH relativeFrom="column">
                  <wp:posOffset>2637613</wp:posOffset>
                </wp:positionH>
                <wp:positionV relativeFrom="paragraph">
                  <wp:posOffset>26282</wp:posOffset>
                </wp:positionV>
                <wp:extent cx="1443560" cy="454751"/>
                <wp:effectExtent l="25400" t="0" r="17145" b="53340"/>
                <wp:wrapNone/>
                <wp:docPr id="40" name="Straight Arrow Connector 40"/>
                <wp:cNvGraphicFramePr/>
                <a:graphic xmlns:a="http://schemas.openxmlformats.org/drawingml/2006/main">
                  <a:graphicData uri="http://schemas.microsoft.com/office/word/2010/wordprocessingShape">
                    <wps:wsp>
                      <wps:cNvCnPr/>
                      <wps:spPr>
                        <a:xfrm flipH="1">
                          <a:off x="0" y="0"/>
                          <a:ext cx="1443560" cy="454751"/>
                        </a:xfrm>
                        <a:prstGeom prst="straightConnector1">
                          <a:avLst/>
                        </a:prstGeom>
                        <a:ln w="158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0EA14" id="Straight Arrow Connector 40" o:spid="_x0000_s1026" type="#_x0000_t32" style="position:absolute;margin-left:207.7pt;margin-top:2.05pt;width:113.65pt;height:35.8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" strokecolor="red" strokeweight="1.25pt">
                <v:stroke endarrow="block"/>
              </v:shape>
            </w:pict>
          </mc:Fallback>
        </mc:AlternateContent>
      </w:r>
    </w:p>
    <w:p w14:paraId="76F17730" w14:textId="67DCF59E" w:rsidR="00F24FDA" w:rsidRDefault="00F24FDA" w:rsidP="00114DB4">
      <w:pPr>
        <w:pStyle w:val="Report"/>
        <w:spacing w:line="260" w:lineRule="exact"/>
      </w:pPr>
    </w:p>
    <w:p w14:paraId="62D39A15" w14:textId="3761D56B" w:rsidR="00F24FDA" w:rsidRDefault="00F24FDA" w:rsidP="00114DB4">
      <w:pPr>
        <w:pStyle w:val="Report"/>
        <w:spacing w:line="260" w:lineRule="exact"/>
      </w:pPr>
    </w:p>
    <w:p w14:paraId="0781700D" w14:textId="09C7ECF5" w:rsidR="00F24FDA" w:rsidRDefault="00F24FDA" w:rsidP="00114DB4">
      <w:pPr>
        <w:pStyle w:val="Report"/>
        <w:spacing w:line="260" w:lineRule="exact"/>
      </w:pPr>
    </w:p>
    <w:p w14:paraId="234152D6" w14:textId="0A0FC263" w:rsidR="00F24FDA" w:rsidRDefault="000509AB" w:rsidP="00114DB4">
      <w:pPr>
        <w:pStyle w:val="Report"/>
        <w:spacing w:line="260" w:lineRule="exact"/>
      </w:pPr>
      <w:r>
        <w:rPr>
          <w:noProof/>
        </w:rPr>
        <mc:AlternateContent>
          <mc:Choice Requires="wps">
            <w:drawing>
              <wp:anchor distT="0" distB="0" distL="114300" distR="114300" simplePos="0" relativeHeight="251678720" behindDoc="0" locked="0" layoutInCell="1" allowOverlap="1" wp14:anchorId="0FBEE6A6" wp14:editId="50B4BBBB">
                <wp:simplePos x="0" y="0"/>
                <wp:positionH relativeFrom="column">
                  <wp:posOffset>1304635</wp:posOffset>
                </wp:positionH>
                <wp:positionV relativeFrom="paragraph">
                  <wp:posOffset>146050</wp:posOffset>
                </wp:positionV>
                <wp:extent cx="1779088" cy="145622"/>
                <wp:effectExtent l="0" t="50800" r="0" b="19685"/>
                <wp:wrapNone/>
                <wp:docPr id="38" name="Straight Arrow Connector 38"/>
                <wp:cNvGraphicFramePr/>
                <a:graphic xmlns:a="http://schemas.openxmlformats.org/drawingml/2006/main">
                  <a:graphicData uri="http://schemas.microsoft.com/office/word/2010/wordprocessingShape">
                    <wps:wsp>
                      <wps:cNvCnPr/>
                      <wps:spPr>
                        <a:xfrm flipV="1">
                          <a:off x="0" y="0"/>
                          <a:ext cx="1779088" cy="145622"/>
                        </a:xfrm>
                        <a:prstGeom prst="straightConnector1">
                          <a:avLst/>
                        </a:prstGeom>
                        <a:ln w="158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F1B059" id="Straight Arrow Connector 38" o:spid="_x0000_s1026" type="#_x0000_t32" style="position:absolute;margin-left:102.75pt;margin-top:11.5pt;width:140.1pt;height:11.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" strokecolor="red" strokeweight="1.25pt">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76965B12" wp14:editId="49F78A0A">
                <wp:simplePos x="0" y="0"/>
                <wp:positionH relativeFrom="column">
                  <wp:posOffset>-93345</wp:posOffset>
                </wp:positionH>
                <wp:positionV relativeFrom="paragraph">
                  <wp:posOffset>82840</wp:posOffset>
                </wp:positionV>
                <wp:extent cx="1401445" cy="4140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401445" cy="414020"/>
                        </a:xfrm>
                        <a:prstGeom prst="rect">
                          <a:avLst/>
                        </a:prstGeom>
                        <a:noFill/>
                        <a:ln w="6350">
                          <a:noFill/>
                        </a:ln>
                      </wps:spPr>
                      <wps:txbx>
                        <w:txbxContent>
                          <w:p w14:paraId="28D75046" w14:textId="0701A0DE" w:rsidR="00565BA8" w:rsidRDefault="00565BA8" w:rsidP="00C05A72">
                            <w:pPr>
                              <w:jc w:val="right"/>
                            </w:pPr>
                            <w:r>
                              <w:t>Coiled water lines permanently connected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965B12" id="Text Box 32" o:spid="_x0000_s1032" type="#_x0000_t202" style="position:absolute;margin-left:-7.35pt;margin-top:6.5pt;width:110.35pt;height:32.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" filled="f" stroked="f" strokeweight=".5pt">
                <v:textbox>
                  <w:txbxContent>
                    <w:p w14:paraId="28D75046" w14:textId="0701A0DE" w:rsidR="00565BA8" w:rsidRDefault="00565BA8" w:rsidP="00C05A72">
                      <w:pPr>
                        <w:jc w:val="right"/>
                      </w:pPr>
                      <w:r>
                        <w:t>Coiled water lines permanently connected</w:t>
                      </w:r>
                    </w:p>
                  </w:txbxContent>
                </v:textbox>
              </v:shape>
            </w:pict>
          </mc:Fallback>
        </mc:AlternateContent>
      </w:r>
    </w:p>
    <w:p w14:paraId="36FC96E9" w14:textId="65B2A33E" w:rsidR="00F24FDA" w:rsidRDefault="000509AB" w:rsidP="00114DB4">
      <w:pPr>
        <w:pStyle w:val="Report"/>
        <w:spacing w:line="260" w:lineRule="exact"/>
      </w:pPr>
      <w:r>
        <w:rPr>
          <w:noProof/>
        </w:rPr>
        <mc:AlternateContent>
          <mc:Choice Requires="wps">
            <w:drawing>
              <wp:anchor distT="0" distB="0" distL="114300" distR="114300" simplePos="0" relativeHeight="251680768" behindDoc="0" locked="0" layoutInCell="1" allowOverlap="1" wp14:anchorId="668AE689" wp14:editId="60FD02DC">
                <wp:simplePos x="0" y="0"/>
                <wp:positionH relativeFrom="column">
                  <wp:posOffset>1306830</wp:posOffset>
                </wp:positionH>
                <wp:positionV relativeFrom="paragraph">
                  <wp:posOffset>136235</wp:posOffset>
                </wp:positionV>
                <wp:extent cx="574063" cy="45719"/>
                <wp:effectExtent l="0" t="25400" r="22860" b="69215"/>
                <wp:wrapNone/>
                <wp:docPr id="39" name="Straight Arrow Connector 39"/>
                <wp:cNvGraphicFramePr/>
                <a:graphic xmlns:a="http://schemas.openxmlformats.org/drawingml/2006/main">
                  <a:graphicData uri="http://schemas.microsoft.com/office/word/2010/wordprocessingShape">
                    <wps:wsp>
                      <wps:cNvCnPr/>
                      <wps:spPr>
                        <a:xfrm>
                          <a:off x="0" y="0"/>
                          <a:ext cx="574063" cy="45719"/>
                        </a:xfrm>
                        <a:prstGeom prst="straightConnector1">
                          <a:avLst/>
                        </a:prstGeom>
                        <a:ln w="158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72B68" id="Straight Arrow Connector 39" o:spid="_x0000_s1026" type="#_x0000_t32" style="position:absolute;margin-left:102.9pt;margin-top:10.75pt;width:45.2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" strokecolor="red" strokeweight="1.25pt">
                <v:stroke endarrow="block"/>
              </v:shape>
            </w:pict>
          </mc:Fallback>
        </mc:AlternateContent>
      </w:r>
    </w:p>
    <w:p w14:paraId="2356A415" w14:textId="3F3169BF" w:rsidR="00F24FDA" w:rsidRDefault="00F24FDA" w:rsidP="00114DB4">
      <w:pPr>
        <w:pStyle w:val="Report"/>
        <w:spacing w:line="260" w:lineRule="exact"/>
      </w:pPr>
    </w:p>
    <w:p w14:paraId="2CB5B174" w14:textId="2674955C" w:rsidR="00F24FDA" w:rsidRDefault="004F5FF6" w:rsidP="00114DB4">
      <w:pPr>
        <w:pStyle w:val="Report"/>
        <w:spacing w:line="260" w:lineRule="exact"/>
      </w:pPr>
      <w:r>
        <w:rPr>
          <w:noProof/>
        </w:rPr>
        <mc:AlternateContent>
          <mc:Choice Requires="wps">
            <w:drawing>
              <wp:anchor distT="0" distB="0" distL="114300" distR="114300" simplePos="0" relativeHeight="251671552" behindDoc="0" locked="0" layoutInCell="1" allowOverlap="1" wp14:anchorId="049FB664" wp14:editId="6B101796">
                <wp:simplePos x="0" y="0"/>
                <wp:positionH relativeFrom="column">
                  <wp:posOffset>961100</wp:posOffset>
                </wp:positionH>
                <wp:positionV relativeFrom="paragraph">
                  <wp:posOffset>169545</wp:posOffset>
                </wp:positionV>
                <wp:extent cx="3674002" cy="2706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674002" cy="270630"/>
                        </a:xfrm>
                        <a:prstGeom prst="rect">
                          <a:avLst/>
                        </a:prstGeom>
                        <a:noFill/>
                        <a:ln w="6350">
                          <a:noFill/>
                        </a:ln>
                      </wps:spPr>
                      <wps:txbx>
                        <w:txbxContent>
                          <w:p w14:paraId="7599CFBE" w14:textId="0C722CCA" w:rsidR="004F5FF6" w:rsidRPr="005A0E18" w:rsidRDefault="004F5FF6" w:rsidP="004F5FF6">
                            <w:pPr>
                              <w:jc w:val="center"/>
                              <w:rPr>
                                <w:sz w:val="18"/>
                                <w:szCs w:val="18"/>
                              </w:rPr>
                            </w:pPr>
                            <w:r w:rsidRPr="005A0E18">
                              <w:rPr>
                                <w:sz w:val="18"/>
                                <w:szCs w:val="18"/>
                              </w:rPr>
                              <w:t>Figure 4 Initial liquid Gallium target holder – 1 kW power handling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FB664" id="Text Box 34" o:spid="_x0000_s1033" type="#_x0000_t202" style="position:absolute;margin-left:75.7pt;margin-top:13.35pt;width:289.3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" filled="f" stroked="f" strokeweight=".5pt">
                <v:textbox>
                  <w:txbxContent>
                    <w:p w14:paraId="7599CFBE" w14:textId="0C722CCA" w:rsidR="004F5FF6" w:rsidRPr="005A0E18" w:rsidRDefault="004F5FF6" w:rsidP="004F5FF6">
                      <w:pPr>
                        <w:jc w:val="center"/>
                        <w:rPr>
                          <w:sz w:val="18"/>
                          <w:szCs w:val="18"/>
                        </w:rPr>
                      </w:pPr>
                      <w:r w:rsidRPr="005A0E18">
                        <w:rPr>
                          <w:sz w:val="18"/>
                          <w:szCs w:val="18"/>
                        </w:rPr>
                        <w:t>Figure 4 Initial liquid Gallium target holder – 1 kW power handling</w:t>
                      </w:r>
                    </w:p>
                  </w:txbxContent>
                </v:textbox>
              </v:shape>
            </w:pict>
          </mc:Fallback>
        </mc:AlternateContent>
      </w:r>
    </w:p>
    <w:p w14:paraId="79380AB7" w14:textId="3CC5DBDB" w:rsidR="00BD768D" w:rsidRDefault="00A77232" w:rsidP="00114DB4">
      <w:pPr>
        <w:pStyle w:val="Report"/>
        <w:spacing w:line="260" w:lineRule="exact"/>
      </w:pPr>
      <w:r>
        <w:lastRenderedPageBreak/>
        <w:t xml:space="preserve">Radiation shielding calculations for targets up to 5 kW at 40 MeV (125 </w:t>
      </w:r>
      <w:r w:rsidR="00114DB4">
        <w:sym w:font="Symbol" w:char="F06D"/>
      </w:r>
      <w:r>
        <w:t>A) and 1 kW at 18.5 MeV (</w:t>
      </w:r>
      <w:r w:rsidR="00114DB4">
        <w:t xml:space="preserve">54 </w:t>
      </w:r>
      <w:r w:rsidR="00114DB4">
        <w:sym w:font="Symbol" w:char="F06D"/>
      </w:r>
      <w:r w:rsidR="00114DB4">
        <w:t xml:space="preserve">A) </w:t>
      </w:r>
      <w:r>
        <w:t>have been carried out and an initial shielding layout has been determined.  It will use some of the SEG blocks from the existing dump</w:t>
      </w:r>
      <w:r w:rsidR="00114DB4">
        <w:t xml:space="preserve"> which was designed for 10 mA, a current w</w:t>
      </w:r>
      <w:r w:rsidR="00155A24">
        <w:t>hich</w:t>
      </w:r>
      <w:r w:rsidR="00114DB4">
        <w:t xml:space="preserve"> cannot </w:t>
      </w:r>
      <w:r w:rsidR="00155A24">
        <w:t xml:space="preserve">be </w:t>
      </w:r>
      <w:r w:rsidR="00114DB4">
        <w:t>reach</w:t>
      </w:r>
      <w:r w:rsidR="00155A24">
        <w:t>ed</w:t>
      </w:r>
      <w:r w:rsidR="00114DB4">
        <w:t xml:space="preserve"> without recirculation.  It will also require neutron shielding</w:t>
      </w:r>
      <w:r w:rsidR="0043129E">
        <w:t>,</w:t>
      </w:r>
      <w:r w:rsidR="00114DB4">
        <w:t xml:space="preserve"> for which we will use </w:t>
      </w:r>
      <w:r w:rsidR="003D4AF5">
        <w:t xml:space="preserve">20 cm of </w:t>
      </w:r>
      <w:r w:rsidR="00114DB4">
        <w:t xml:space="preserve">water </w:t>
      </w:r>
      <w:r w:rsidR="00114DB4" w:rsidRPr="003D4AF5">
        <w:rPr>
          <w:color w:val="000000" w:themeColor="text1"/>
        </w:rPr>
        <w:t xml:space="preserve">in </w:t>
      </w:r>
      <w:r w:rsidR="003D4AF5" w:rsidRPr="003D4AF5">
        <w:rPr>
          <w:color w:val="000000" w:themeColor="text1"/>
        </w:rPr>
        <w:t>cubitainers</w:t>
      </w:r>
      <w:r w:rsidR="00114DB4">
        <w:t xml:space="preserve">.  </w:t>
      </w:r>
      <w:r w:rsidR="00277E3F">
        <w:t xml:space="preserve">Simulations show that the dose in the upstairs equipment gallery is </w:t>
      </w:r>
      <w:r w:rsidR="002C2293">
        <w:t>&lt;</w:t>
      </w:r>
      <w:bookmarkStart w:id="0" w:name="_GoBack"/>
      <w:bookmarkEnd w:id="0"/>
      <w:r w:rsidR="00277E3F">
        <w:t xml:space="preserve">0.02 mrem/h with a beam power of 5 kW.  </w:t>
      </w:r>
    </w:p>
    <w:p w14:paraId="77690D8C" w14:textId="6CC323B7" w:rsidR="00BD768D" w:rsidRDefault="00B93747" w:rsidP="005A0E18">
      <w:pPr>
        <w:pStyle w:val="Report"/>
        <w:spacing w:before="120" w:after="120" w:line="260" w:lineRule="exact"/>
      </w:pPr>
      <w:r>
        <w:t xml:space="preserve">The shielding concept is shown in Figures </w:t>
      </w:r>
      <w:r w:rsidR="00F24FDA">
        <w:t>5</w:t>
      </w:r>
      <w:r>
        <w:t xml:space="preserve"> and </w:t>
      </w:r>
      <w:r w:rsidR="00F24FDA">
        <w:t>6</w:t>
      </w:r>
      <w:r>
        <w:t xml:space="preserve">.  The target will be attached to the rear shielding blocks which are mounted on a rail system allowing the target to be pulled back from the shielding hutch.  </w:t>
      </w:r>
      <w:r w:rsidR="006D239A">
        <w:t xml:space="preserve">The cooling water will be attached rigidly to the rear shielding block and will not require disconnecting from the target cooling mechanism.  </w:t>
      </w:r>
    </w:p>
    <w:p w14:paraId="7339DEB9" w14:textId="301D74F9" w:rsidR="00B93747" w:rsidRDefault="00B93747" w:rsidP="00114DB4">
      <w:pPr>
        <w:pStyle w:val="Report"/>
        <w:spacing w:line="260" w:lineRule="exact"/>
      </w:pPr>
      <w:r>
        <w:rPr>
          <w:noProof/>
        </w:rPr>
        <w:drawing>
          <wp:anchor distT="0" distB="0" distL="114300" distR="114300" simplePos="0" relativeHeight="251662336" behindDoc="0" locked="0" layoutInCell="1" allowOverlap="1" wp14:anchorId="3BAC47E2" wp14:editId="0B284556">
            <wp:simplePos x="0" y="0"/>
            <wp:positionH relativeFrom="column">
              <wp:posOffset>2828873</wp:posOffset>
            </wp:positionH>
            <wp:positionV relativeFrom="paragraph">
              <wp:posOffset>128321</wp:posOffset>
            </wp:positionV>
            <wp:extent cx="2743200" cy="2249424"/>
            <wp:effectExtent l="38100" t="38100" r="25400" b="368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stedImage.png"/>
                    <pic:cNvPicPr/>
                  </pic:nvPicPr>
                  <pic:blipFill>
                    <a:blip r:embed="rId16" cstate="print">
                      <a:alphaModFix/>
                      <a:extLst>
                        <a:ext uri="{28A0092B-C50C-407E-A947-70E740481C1C}">
                          <a14:useLocalDpi xmlns:a14="http://schemas.microsoft.com/office/drawing/2010/main"/>
                        </a:ext>
                      </a:extLst>
                    </a:blip>
                    <a:stretch>
                      <a:fillRect/>
                    </a:stretch>
                  </pic:blipFill>
                  <pic:spPr>
                    <a:xfrm>
                      <a:off x="0" y="0"/>
                      <a:ext cx="2743200" cy="2249424"/>
                    </a:xfrm>
                    <a:prstGeom prst="rect">
                      <a:avLst/>
                    </a:prstGeom>
                    <a:noFill/>
                    <a:ln w="88900" cap="sq">
                      <a:noFill/>
                      <a:miter lim="800000"/>
                    </a:ln>
                    <a:effectLst/>
                    <a:scene3d>
                      <a:camera prst="orthographicFront"/>
                      <a:lightRig rig="twoPt" dir="t">
                        <a:rot lat="0" lon="0" rev="7200000"/>
                      </a:lightRig>
                    </a:scene3d>
                    <a:sp3d>
                      <a:bevelT w="0" h="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7C9A977" wp14:editId="50183954">
            <wp:simplePos x="0" y="0"/>
            <wp:positionH relativeFrom="column">
              <wp:posOffset>672</wp:posOffset>
            </wp:positionH>
            <wp:positionV relativeFrom="paragraph">
              <wp:posOffset>128512</wp:posOffset>
            </wp:positionV>
            <wp:extent cx="2743200" cy="224942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stedImage-1.png"/>
                    <pic:cNvPicPr/>
                  </pic:nvPicPr>
                  <pic:blipFill>
                    <a:blip r:embed="rId17" cstate="print">
                      <a:extLst>
                        <a:ext uri="{28A0092B-C50C-407E-A947-70E740481C1C}">
                          <a14:useLocalDpi xmlns:a14="http://schemas.microsoft.com/office/drawing/2010/main"/>
                        </a:ext>
                      </a:extLst>
                    </a:blip>
                    <a:stretch>
                      <a:fillRect/>
                    </a:stretch>
                  </pic:blipFill>
                  <pic:spPr>
                    <a:xfrm>
                      <a:off x="0" y="0"/>
                      <a:ext cx="2743200" cy="2249424"/>
                    </a:xfrm>
                    <a:prstGeom prst="rect">
                      <a:avLst/>
                    </a:prstGeom>
                    <a:effectLst/>
                  </pic:spPr>
                </pic:pic>
              </a:graphicData>
            </a:graphic>
            <wp14:sizeRelH relativeFrom="page">
              <wp14:pctWidth>0</wp14:pctWidth>
            </wp14:sizeRelH>
            <wp14:sizeRelV relativeFrom="page">
              <wp14:pctHeight>0</wp14:pctHeight>
            </wp14:sizeRelV>
          </wp:anchor>
        </w:drawing>
      </w:r>
    </w:p>
    <w:p w14:paraId="56825E99" w14:textId="371AAFAD" w:rsidR="00B93747" w:rsidRDefault="00B93747" w:rsidP="00114DB4">
      <w:pPr>
        <w:pStyle w:val="Report"/>
        <w:spacing w:line="260" w:lineRule="exact"/>
      </w:pPr>
    </w:p>
    <w:p w14:paraId="7EBE599B" w14:textId="0DB0DEB0" w:rsidR="00B93747" w:rsidRDefault="00B93747" w:rsidP="00114DB4">
      <w:pPr>
        <w:pStyle w:val="Report"/>
        <w:spacing w:line="260" w:lineRule="exact"/>
      </w:pPr>
    </w:p>
    <w:p w14:paraId="462A7E59" w14:textId="1CE0341F" w:rsidR="00B93747" w:rsidRDefault="00B93747" w:rsidP="00114DB4">
      <w:pPr>
        <w:pStyle w:val="Report"/>
        <w:spacing w:line="260" w:lineRule="exact"/>
      </w:pPr>
    </w:p>
    <w:p w14:paraId="520805E7" w14:textId="0D9BE143" w:rsidR="00B93747" w:rsidRDefault="00B93747" w:rsidP="00114DB4">
      <w:pPr>
        <w:pStyle w:val="Report"/>
        <w:spacing w:line="260" w:lineRule="exact"/>
      </w:pPr>
    </w:p>
    <w:p w14:paraId="15C72F62" w14:textId="523C9665" w:rsidR="00B93747" w:rsidRDefault="00B93747" w:rsidP="00114DB4">
      <w:pPr>
        <w:pStyle w:val="Report"/>
        <w:spacing w:line="260" w:lineRule="exact"/>
      </w:pPr>
    </w:p>
    <w:p w14:paraId="40AB6252" w14:textId="205D0782" w:rsidR="00B93747" w:rsidRDefault="00B93747" w:rsidP="00114DB4">
      <w:pPr>
        <w:pStyle w:val="Report"/>
        <w:spacing w:line="260" w:lineRule="exact"/>
      </w:pPr>
    </w:p>
    <w:p w14:paraId="19F83FF3" w14:textId="2ABE28BC" w:rsidR="00B93747" w:rsidRDefault="00B93747" w:rsidP="00114DB4">
      <w:pPr>
        <w:pStyle w:val="Report"/>
        <w:spacing w:line="260" w:lineRule="exact"/>
      </w:pPr>
    </w:p>
    <w:p w14:paraId="7185203D" w14:textId="7E45DF63" w:rsidR="00B93747" w:rsidRDefault="00B93747" w:rsidP="00114DB4">
      <w:pPr>
        <w:pStyle w:val="Report"/>
        <w:spacing w:line="260" w:lineRule="exact"/>
      </w:pPr>
    </w:p>
    <w:p w14:paraId="4A3F4A66" w14:textId="772F19B7" w:rsidR="00B93747" w:rsidRDefault="00B93747" w:rsidP="00114DB4">
      <w:pPr>
        <w:pStyle w:val="Report"/>
        <w:spacing w:line="260" w:lineRule="exact"/>
      </w:pPr>
    </w:p>
    <w:p w14:paraId="5C64DB42" w14:textId="243C6565" w:rsidR="00B93747" w:rsidRDefault="00B93747" w:rsidP="00114DB4">
      <w:pPr>
        <w:pStyle w:val="Report"/>
        <w:spacing w:line="260" w:lineRule="exact"/>
      </w:pPr>
    </w:p>
    <w:p w14:paraId="3C0A952E" w14:textId="77777777" w:rsidR="00B93747" w:rsidRDefault="00B93747" w:rsidP="00114DB4">
      <w:pPr>
        <w:pStyle w:val="Report"/>
        <w:spacing w:line="260" w:lineRule="exact"/>
      </w:pPr>
    </w:p>
    <w:p w14:paraId="05CF13AC" w14:textId="743256FE" w:rsidR="00B93747" w:rsidRDefault="00B93747" w:rsidP="00114DB4">
      <w:pPr>
        <w:pStyle w:val="Report"/>
        <w:spacing w:line="260" w:lineRule="exact"/>
      </w:pPr>
    </w:p>
    <w:p w14:paraId="4A40403D" w14:textId="22BEDC24" w:rsidR="00B93747" w:rsidRDefault="00B93747" w:rsidP="00114DB4">
      <w:pPr>
        <w:pStyle w:val="Report"/>
        <w:spacing w:line="260" w:lineRule="exact"/>
      </w:pPr>
    </w:p>
    <w:p w14:paraId="3308854F" w14:textId="68EEF759" w:rsidR="00B93747" w:rsidRDefault="00B93747" w:rsidP="00114DB4">
      <w:pPr>
        <w:pStyle w:val="Report"/>
        <w:spacing w:line="260" w:lineRule="exact"/>
      </w:pPr>
    </w:p>
    <w:p w14:paraId="5D870621" w14:textId="70B806E0" w:rsidR="00505911" w:rsidRDefault="006D239A" w:rsidP="00114DB4">
      <w:pPr>
        <w:pStyle w:val="Report"/>
        <w:spacing w:line="260" w:lineRule="exact"/>
      </w:pPr>
      <w:r>
        <w:rPr>
          <w:noProof/>
        </w:rPr>
        <mc:AlternateContent>
          <mc:Choice Requires="wps">
            <w:drawing>
              <wp:anchor distT="0" distB="0" distL="114300" distR="114300" simplePos="0" relativeHeight="251665408" behindDoc="0" locked="0" layoutInCell="1" allowOverlap="1" wp14:anchorId="1D37D9B6" wp14:editId="25B4D301">
                <wp:simplePos x="0" y="0"/>
                <wp:positionH relativeFrom="column">
                  <wp:posOffset>2961549</wp:posOffset>
                </wp:positionH>
                <wp:positionV relativeFrom="paragraph">
                  <wp:posOffset>9226</wp:posOffset>
                </wp:positionV>
                <wp:extent cx="2419264" cy="401320"/>
                <wp:effectExtent l="0" t="0" r="6985" b="17780"/>
                <wp:wrapNone/>
                <wp:docPr id="27" name="Text Box 27"/>
                <wp:cNvGraphicFramePr/>
                <a:graphic xmlns:a="http://schemas.openxmlformats.org/drawingml/2006/main">
                  <a:graphicData uri="http://schemas.microsoft.com/office/word/2010/wordprocessingShape">
                    <wps:wsp>
                      <wps:cNvSpPr txBox="1"/>
                      <wps:spPr>
                        <a:xfrm>
                          <a:off x="0" y="0"/>
                          <a:ext cx="2419264" cy="401320"/>
                        </a:xfrm>
                        <a:prstGeom prst="rect">
                          <a:avLst/>
                        </a:prstGeom>
                        <a:noFill/>
                        <a:ln w="6350">
                          <a:solidFill>
                            <a:prstClr val="black"/>
                          </a:solidFill>
                        </a:ln>
                      </wps:spPr>
                      <wps:txbx>
                        <w:txbxContent>
                          <w:p w14:paraId="4288573B" w14:textId="067BBBBD" w:rsidR="00505911" w:rsidRDefault="006D239A">
                            <w:r>
                              <w:t xml:space="preserve">Figure </w:t>
                            </w:r>
                            <w:r w:rsidR="00F24FDA">
                              <w:t>6</w:t>
                            </w:r>
                            <w:r>
                              <w:t xml:space="preserve"> shows the rear shielding and target retracted to allow removal of the 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37D9B6" id="Text Box 27" o:spid="_x0000_s1034" type="#_x0000_t202" style="position:absolute;margin-left:233.2pt;margin-top:.75pt;width:190.5pt;height:31.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" filled="f" strokeweight=".5pt">
                <v:textbox>
                  <w:txbxContent>
                    <w:p w14:paraId="4288573B" w14:textId="067BBBBD" w:rsidR="00505911" w:rsidRDefault="006D239A">
                      <w:r>
                        <w:t xml:space="preserve">Figure </w:t>
                      </w:r>
                      <w:r w:rsidR="00F24FDA">
                        <w:t>6</w:t>
                      </w:r>
                      <w:r>
                        <w:t xml:space="preserve"> shows the rear shielding and target retracted to allow removal of the target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3A53470" wp14:editId="040A5520">
                <wp:simplePos x="0" y="0"/>
                <wp:positionH relativeFrom="column">
                  <wp:posOffset>217427</wp:posOffset>
                </wp:positionH>
                <wp:positionV relativeFrom="paragraph">
                  <wp:posOffset>8890</wp:posOffset>
                </wp:positionV>
                <wp:extent cx="2283950" cy="401320"/>
                <wp:effectExtent l="0" t="0" r="15240" b="17780"/>
                <wp:wrapNone/>
                <wp:docPr id="26" name="Text Box 26"/>
                <wp:cNvGraphicFramePr/>
                <a:graphic xmlns:a="http://schemas.openxmlformats.org/drawingml/2006/main">
                  <a:graphicData uri="http://schemas.microsoft.com/office/word/2010/wordprocessingShape">
                    <wps:wsp>
                      <wps:cNvSpPr txBox="1"/>
                      <wps:spPr>
                        <a:xfrm>
                          <a:off x="0" y="0"/>
                          <a:ext cx="2283950" cy="401320"/>
                        </a:xfrm>
                        <a:prstGeom prst="rect">
                          <a:avLst/>
                        </a:prstGeom>
                        <a:noFill/>
                        <a:ln w="6350">
                          <a:solidFill>
                            <a:prstClr val="black"/>
                          </a:solidFill>
                        </a:ln>
                      </wps:spPr>
                      <wps:txbx>
                        <w:txbxContent>
                          <w:p w14:paraId="4513BD29" w14:textId="6C5F6B7D" w:rsidR="00505911" w:rsidRDefault="00505911">
                            <w:r>
                              <w:t xml:space="preserve">Figure </w:t>
                            </w:r>
                            <w:r w:rsidR="00F24FDA">
                              <w:t>5</w:t>
                            </w:r>
                            <w:r>
                              <w:t xml:space="preserve"> shows the radiation shielding in the closed position ready for irradiation.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53470" id="Text Box 26" o:spid="_x0000_s1035" type="#_x0000_t202" style="position:absolute;margin-left:17.1pt;margin-top:.7pt;width:179.85pt;height:3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" filled="f" strokeweight=".5pt">
                <v:textbox>
                  <w:txbxContent>
                    <w:p w14:paraId="4513BD29" w14:textId="6C5F6B7D" w:rsidR="00505911" w:rsidRDefault="00505911">
                      <w:r>
                        <w:t xml:space="preserve">Figure </w:t>
                      </w:r>
                      <w:r w:rsidR="00F24FDA">
                        <w:t>5</w:t>
                      </w:r>
                      <w:r>
                        <w:t xml:space="preserve"> shows the radiation shielding in the closed position ready for irradiation.</w:t>
                      </w:r>
                    </w:p>
                  </w:txbxContent>
                </v:textbox>
              </v:shape>
            </w:pict>
          </mc:Fallback>
        </mc:AlternateContent>
      </w:r>
    </w:p>
    <w:p w14:paraId="2DAFC642" w14:textId="77777777" w:rsidR="00505911" w:rsidRDefault="00505911" w:rsidP="00114DB4">
      <w:pPr>
        <w:pStyle w:val="Report"/>
        <w:spacing w:line="260" w:lineRule="exact"/>
      </w:pPr>
    </w:p>
    <w:p w14:paraId="2DAAE542" w14:textId="77777777" w:rsidR="00505911" w:rsidRDefault="00505911" w:rsidP="00114DB4">
      <w:pPr>
        <w:pStyle w:val="Report"/>
        <w:spacing w:line="260" w:lineRule="exact"/>
      </w:pPr>
    </w:p>
    <w:p w14:paraId="3293EE65" w14:textId="4B5597BC" w:rsidR="00B93747" w:rsidRDefault="00505911" w:rsidP="00B715CA">
      <w:pPr>
        <w:pStyle w:val="Report"/>
        <w:spacing w:before="120" w:line="260" w:lineRule="exact"/>
      </w:pPr>
      <w:r>
        <w:t xml:space="preserve">The radiator will be mounted on a separate trolley allowing the radiator to be removed separately.  This is not expected to be a frequent event and would be preceded by a delay sufficient to allow the radiation to decay to acceptable levels.  </w:t>
      </w:r>
    </w:p>
    <w:p w14:paraId="7933CE2B" w14:textId="75FFF50E" w:rsidR="0043129E" w:rsidRDefault="00346DF5" w:rsidP="005A0E18">
      <w:pPr>
        <w:pStyle w:val="Report"/>
        <w:spacing w:before="120" w:line="260" w:lineRule="exact"/>
      </w:pPr>
      <w:r>
        <w:t xml:space="preserve">The area where the isotope target will be placed has been emptied </w:t>
      </w:r>
      <w:r w:rsidR="00640F57">
        <w:t xml:space="preserve">and is ready for installation of the shielding and the </w:t>
      </w:r>
      <w:r w:rsidR="004623AC">
        <w:t xml:space="preserve">target </w:t>
      </w:r>
      <w:r w:rsidR="00640F57">
        <w:t xml:space="preserve">handling.  </w:t>
      </w:r>
    </w:p>
    <w:p w14:paraId="17B6B89E" w14:textId="3754EA6D" w:rsidR="005258C4" w:rsidRDefault="005258C4" w:rsidP="005258C4">
      <w:pPr>
        <w:rPr>
          <w:i/>
          <w:color w:val="0000FF"/>
          <w:sz w:val="24"/>
          <w:szCs w:val="24"/>
        </w:rPr>
      </w:pPr>
    </w:p>
    <w:p w14:paraId="0BEE0199" w14:textId="37D18572" w:rsidR="005A1B1E" w:rsidRDefault="005A1B1E" w:rsidP="005258C4">
      <w:pPr>
        <w:rPr>
          <w:i/>
          <w:color w:val="0000FF"/>
          <w:sz w:val="24"/>
          <w:szCs w:val="24"/>
        </w:rPr>
      </w:pPr>
      <w:r>
        <w:rPr>
          <w:i/>
          <w:noProof/>
          <w:color w:val="0000FF"/>
          <w:sz w:val="24"/>
          <w:szCs w:val="24"/>
        </w:rPr>
        <w:drawing>
          <wp:inline distT="0" distB="0" distL="0" distR="0" wp14:anchorId="7BF92859" wp14:editId="275EDDF9">
            <wp:extent cx="2743200" cy="205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69.JPG"/>
                    <pic:cNvPicPr/>
                  </pic:nvPicPr>
                  <pic:blipFill>
                    <a:blip r:embed="rId18" cstate="hq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p w14:paraId="1C56DC63" w14:textId="78A6FA10" w:rsidR="00640F57" w:rsidRDefault="00640F57" w:rsidP="005258C4">
      <w:pPr>
        <w:rPr>
          <w:i/>
          <w:color w:val="0000FF"/>
          <w:sz w:val="24"/>
          <w:szCs w:val="24"/>
        </w:rPr>
      </w:pPr>
    </w:p>
    <w:p w14:paraId="256CCB67" w14:textId="77777777" w:rsidR="00640F57" w:rsidRDefault="00640F57" w:rsidP="00640F57">
      <w:pPr>
        <w:rPr>
          <w:sz w:val="24"/>
          <w:szCs w:val="24"/>
        </w:rPr>
      </w:pPr>
      <w:r>
        <w:rPr>
          <w:i/>
          <w:color w:val="0000FF"/>
          <w:sz w:val="24"/>
          <w:szCs w:val="24"/>
        </w:rPr>
        <w:t xml:space="preserve">Budget, technical, management, schedule or workforce issues that you would like to discuss with NP. No more than 5 pages. </w:t>
      </w:r>
    </w:p>
    <w:p w14:paraId="59C4026A" w14:textId="77777777" w:rsidR="00640F57" w:rsidRDefault="00640F57" w:rsidP="00640F57">
      <w:pPr>
        <w:rPr>
          <w:sz w:val="24"/>
          <w:szCs w:val="24"/>
        </w:rPr>
      </w:pPr>
    </w:p>
    <w:p w14:paraId="4F9D7EBD" w14:textId="77777777" w:rsidR="00640F57" w:rsidRDefault="00640F57" w:rsidP="00640F57">
      <w:pPr>
        <w:rPr>
          <w:sz w:val="24"/>
          <w:szCs w:val="24"/>
        </w:rPr>
      </w:pPr>
    </w:p>
    <w:p w14:paraId="38D431A6" w14:textId="77777777" w:rsidR="00640F57" w:rsidRPr="003317FE" w:rsidRDefault="00640F57" w:rsidP="005258C4">
      <w:pPr>
        <w:rPr>
          <w:i/>
          <w:color w:val="0000FF"/>
          <w:sz w:val="24"/>
          <w:szCs w:val="24"/>
        </w:rPr>
      </w:pPr>
    </w:p>
    <w:sectPr w:rsidR="00640F57" w:rsidRPr="003317FE" w:rsidSect="00692D0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3CD0"/>
    <w:multiLevelType w:val="hybridMultilevel"/>
    <w:tmpl w:val="ADAC2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D23AF7"/>
    <w:multiLevelType w:val="hybridMultilevel"/>
    <w:tmpl w:val="D0D86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E47131"/>
    <w:multiLevelType w:val="hybridMultilevel"/>
    <w:tmpl w:val="6A9EC1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042601"/>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407627A4"/>
    <w:multiLevelType w:val="hybridMultilevel"/>
    <w:tmpl w:val="E4AA02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40BB164F"/>
    <w:multiLevelType w:val="singleLevel"/>
    <w:tmpl w:val="13948E50"/>
    <w:lvl w:ilvl="0">
      <w:start w:val="5"/>
      <w:numFmt w:val="bullet"/>
      <w:lvlText w:val="-"/>
      <w:lvlJc w:val="left"/>
      <w:pPr>
        <w:tabs>
          <w:tab w:val="num" w:pos="360"/>
        </w:tabs>
        <w:ind w:left="360" w:hanging="360"/>
      </w:pPr>
      <w:rPr>
        <w:rFonts w:hint="default"/>
      </w:rPr>
    </w:lvl>
  </w:abstractNum>
  <w:abstractNum w:abstractNumId="6" w15:restartNumberingAfterBreak="0">
    <w:nsid w:val="480651D0"/>
    <w:multiLevelType w:val="singleLevel"/>
    <w:tmpl w:val="04090011"/>
    <w:lvl w:ilvl="0">
      <w:start w:val="1"/>
      <w:numFmt w:val="decimal"/>
      <w:lvlText w:val="%1)"/>
      <w:lvlJc w:val="left"/>
      <w:pPr>
        <w:tabs>
          <w:tab w:val="num" w:pos="360"/>
        </w:tabs>
        <w:ind w:left="360" w:hanging="360"/>
      </w:pPr>
      <w:rPr>
        <w:rFonts w:hint="default"/>
      </w:rPr>
    </w:lvl>
  </w:abstractNum>
  <w:abstractNum w:abstractNumId="7" w15:restartNumberingAfterBreak="0">
    <w:nsid w:val="4EA6752B"/>
    <w:multiLevelType w:val="singleLevel"/>
    <w:tmpl w:val="04090011"/>
    <w:lvl w:ilvl="0">
      <w:start w:val="1"/>
      <w:numFmt w:val="decimal"/>
      <w:lvlText w:val="%1)"/>
      <w:lvlJc w:val="left"/>
      <w:pPr>
        <w:tabs>
          <w:tab w:val="num" w:pos="360"/>
        </w:tabs>
        <w:ind w:left="360" w:hanging="360"/>
      </w:pPr>
    </w:lvl>
  </w:abstractNum>
  <w:abstractNum w:abstractNumId="8" w15:restartNumberingAfterBreak="0">
    <w:nsid w:val="51F1572F"/>
    <w:multiLevelType w:val="hybridMultilevel"/>
    <w:tmpl w:val="FAF2B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671D74"/>
    <w:multiLevelType w:val="singleLevel"/>
    <w:tmpl w:val="4B22C9EA"/>
    <w:lvl w:ilvl="0">
      <w:start w:val="1"/>
      <w:numFmt w:val="lowerLetter"/>
      <w:lvlText w:val="%1)"/>
      <w:lvlJc w:val="left"/>
      <w:pPr>
        <w:tabs>
          <w:tab w:val="num" w:pos="720"/>
        </w:tabs>
        <w:ind w:left="720" w:hanging="360"/>
      </w:pPr>
      <w:rPr>
        <w:rFonts w:hint="default"/>
      </w:rPr>
    </w:lvl>
  </w:abstractNum>
  <w:num w:numId="1">
    <w:abstractNumId w:val="6"/>
  </w:num>
  <w:num w:numId="2">
    <w:abstractNumId w:val="9"/>
  </w:num>
  <w:num w:numId="3">
    <w:abstractNumId w:val="7"/>
  </w:num>
  <w:num w:numId="4">
    <w:abstractNumId w:val="3"/>
  </w:num>
  <w:num w:numId="5">
    <w:abstractNumId w:val="5"/>
  </w:num>
  <w:num w:numId="6">
    <w:abstractNumId w:val="2"/>
  </w:num>
  <w:num w:numId="7">
    <w:abstractNumId w:val="4"/>
  </w:num>
  <w:num w:numId="8">
    <w:abstractNumId w:val="1"/>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0"/>
  <w:embedSystemFonts/>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7F0"/>
    <w:rsid w:val="000064B2"/>
    <w:rsid w:val="000509AB"/>
    <w:rsid w:val="00061E52"/>
    <w:rsid w:val="00062EAE"/>
    <w:rsid w:val="000674D8"/>
    <w:rsid w:val="00074B84"/>
    <w:rsid w:val="00080312"/>
    <w:rsid w:val="000A595E"/>
    <w:rsid w:val="000A7312"/>
    <w:rsid w:val="0010019F"/>
    <w:rsid w:val="001115A0"/>
    <w:rsid w:val="00114DB4"/>
    <w:rsid w:val="001303A4"/>
    <w:rsid w:val="00151586"/>
    <w:rsid w:val="00152FDD"/>
    <w:rsid w:val="00155A24"/>
    <w:rsid w:val="00167A61"/>
    <w:rsid w:val="001F224D"/>
    <w:rsid w:val="00201E73"/>
    <w:rsid w:val="00236229"/>
    <w:rsid w:val="00261117"/>
    <w:rsid w:val="00271B33"/>
    <w:rsid w:val="00277E3F"/>
    <w:rsid w:val="002C2293"/>
    <w:rsid w:val="0032152F"/>
    <w:rsid w:val="003317FE"/>
    <w:rsid w:val="00345611"/>
    <w:rsid w:val="00346DF5"/>
    <w:rsid w:val="00386AD8"/>
    <w:rsid w:val="003A32FB"/>
    <w:rsid w:val="003B55AA"/>
    <w:rsid w:val="003D4AF5"/>
    <w:rsid w:val="00426408"/>
    <w:rsid w:val="0043129E"/>
    <w:rsid w:val="004327EA"/>
    <w:rsid w:val="00432CFA"/>
    <w:rsid w:val="004427A5"/>
    <w:rsid w:val="00442FF0"/>
    <w:rsid w:val="0045472F"/>
    <w:rsid w:val="004623AC"/>
    <w:rsid w:val="00493CAC"/>
    <w:rsid w:val="004D46D2"/>
    <w:rsid w:val="004F5DD7"/>
    <w:rsid w:val="004F5FF6"/>
    <w:rsid w:val="00505911"/>
    <w:rsid w:val="005258C4"/>
    <w:rsid w:val="005360B3"/>
    <w:rsid w:val="005362C5"/>
    <w:rsid w:val="00565BA8"/>
    <w:rsid w:val="005868AC"/>
    <w:rsid w:val="005A0E18"/>
    <w:rsid w:val="005A1B1E"/>
    <w:rsid w:val="005E4C33"/>
    <w:rsid w:val="005F2982"/>
    <w:rsid w:val="00603960"/>
    <w:rsid w:val="00640F57"/>
    <w:rsid w:val="00654C29"/>
    <w:rsid w:val="00681174"/>
    <w:rsid w:val="00685C40"/>
    <w:rsid w:val="00686E37"/>
    <w:rsid w:val="0068705D"/>
    <w:rsid w:val="00692D00"/>
    <w:rsid w:val="006A4EA7"/>
    <w:rsid w:val="006A5069"/>
    <w:rsid w:val="006C0197"/>
    <w:rsid w:val="006C02D0"/>
    <w:rsid w:val="006C2359"/>
    <w:rsid w:val="006C7E5C"/>
    <w:rsid w:val="006D239A"/>
    <w:rsid w:val="006D68B7"/>
    <w:rsid w:val="007121D2"/>
    <w:rsid w:val="00715BDE"/>
    <w:rsid w:val="007727F0"/>
    <w:rsid w:val="00780892"/>
    <w:rsid w:val="00787DF6"/>
    <w:rsid w:val="00790749"/>
    <w:rsid w:val="00793B09"/>
    <w:rsid w:val="007A2346"/>
    <w:rsid w:val="007B0E0F"/>
    <w:rsid w:val="007B4857"/>
    <w:rsid w:val="007C20FE"/>
    <w:rsid w:val="007F6BFC"/>
    <w:rsid w:val="00844691"/>
    <w:rsid w:val="008469FB"/>
    <w:rsid w:val="00851F8D"/>
    <w:rsid w:val="00862EA3"/>
    <w:rsid w:val="00867F30"/>
    <w:rsid w:val="0087380D"/>
    <w:rsid w:val="008D53EC"/>
    <w:rsid w:val="009002F7"/>
    <w:rsid w:val="00933C8E"/>
    <w:rsid w:val="009357A0"/>
    <w:rsid w:val="0096381C"/>
    <w:rsid w:val="00964422"/>
    <w:rsid w:val="00966444"/>
    <w:rsid w:val="00992349"/>
    <w:rsid w:val="009B2E00"/>
    <w:rsid w:val="009B61F3"/>
    <w:rsid w:val="009C31B2"/>
    <w:rsid w:val="009C3875"/>
    <w:rsid w:val="009C7FAD"/>
    <w:rsid w:val="009E7B53"/>
    <w:rsid w:val="009F0324"/>
    <w:rsid w:val="009F047A"/>
    <w:rsid w:val="00A21390"/>
    <w:rsid w:val="00A21A26"/>
    <w:rsid w:val="00A65BBB"/>
    <w:rsid w:val="00A75E09"/>
    <w:rsid w:val="00A77232"/>
    <w:rsid w:val="00A86CD4"/>
    <w:rsid w:val="00AA7840"/>
    <w:rsid w:val="00AC09BD"/>
    <w:rsid w:val="00AC1B12"/>
    <w:rsid w:val="00B22CC8"/>
    <w:rsid w:val="00B35F1C"/>
    <w:rsid w:val="00B61F7B"/>
    <w:rsid w:val="00B715CA"/>
    <w:rsid w:val="00B71BA7"/>
    <w:rsid w:val="00B92748"/>
    <w:rsid w:val="00B93747"/>
    <w:rsid w:val="00B9587E"/>
    <w:rsid w:val="00BA10C5"/>
    <w:rsid w:val="00BC2428"/>
    <w:rsid w:val="00BC74FE"/>
    <w:rsid w:val="00BD3992"/>
    <w:rsid w:val="00BD768D"/>
    <w:rsid w:val="00BF5946"/>
    <w:rsid w:val="00C05A72"/>
    <w:rsid w:val="00C158DD"/>
    <w:rsid w:val="00C50A97"/>
    <w:rsid w:val="00C64243"/>
    <w:rsid w:val="00C729B1"/>
    <w:rsid w:val="00C829AC"/>
    <w:rsid w:val="00D0414C"/>
    <w:rsid w:val="00D4360E"/>
    <w:rsid w:val="00D74B4C"/>
    <w:rsid w:val="00DB6A79"/>
    <w:rsid w:val="00DE3398"/>
    <w:rsid w:val="00DF0604"/>
    <w:rsid w:val="00DF6D36"/>
    <w:rsid w:val="00E04533"/>
    <w:rsid w:val="00E166C8"/>
    <w:rsid w:val="00E33C40"/>
    <w:rsid w:val="00E740C3"/>
    <w:rsid w:val="00EA4C40"/>
    <w:rsid w:val="00ED3B37"/>
    <w:rsid w:val="00F02798"/>
    <w:rsid w:val="00F24FDA"/>
    <w:rsid w:val="00F25337"/>
    <w:rsid w:val="00F476FA"/>
    <w:rsid w:val="00F570EA"/>
    <w:rsid w:val="00FB1801"/>
    <w:rsid w:val="00FB6A09"/>
    <w:rsid w:val="00FD0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4FB6E9"/>
  <w15:docId w15:val="{0D066B7B-956C-4F4F-ABD0-F41A09CE2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2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1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74B84"/>
    <w:rPr>
      <w:rFonts w:ascii="Tahoma" w:hAnsi="Tahoma"/>
      <w:sz w:val="16"/>
      <w:szCs w:val="16"/>
    </w:rPr>
  </w:style>
  <w:style w:type="character" w:styleId="CommentReference">
    <w:name w:val="annotation reference"/>
    <w:basedOn w:val="DefaultParagraphFont"/>
    <w:rsid w:val="00271B33"/>
    <w:rPr>
      <w:sz w:val="16"/>
      <w:szCs w:val="16"/>
    </w:rPr>
  </w:style>
  <w:style w:type="paragraph" w:styleId="CommentText">
    <w:name w:val="annotation text"/>
    <w:basedOn w:val="Normal"/>
    <w:link w:val="CommentTextChar"/>
    <w:rsid w:val="00271B33"/>
  </w:style>
  <w:style w:type="character" w:customStyle="1" w:styleId="CommentTextChar">
    <w:name w:val="Comment Text Char"/>
    <w:basedOn w:val="DefaultParagraphFont"/>
    <w:link w:val="CommentText"/>
    <w:rsid w:val="00271B33"/>
  </w:style>
  <w:style w:type="paragraph" w:styleId="CommentSubject">
    <w:name w:val="annotation subject"/>
    <w:basedOn w:val="CommentText"/>
    <w:next w:val="CommentText"/>
    <w:link w:val="CommentSubjectChar"/>
    <w:rsid w:val="00271B33"/>
    <w:rPr>
      <w:b/>
      <w:bCs/>
    </w:rPr>
  </w:style>
  <w:style w:type="character" w:customStyle="1" w:styleId="CommentSubjectChar">
    <w:name w:val="Comment Subject Char"/>
    <w:basedOn w:val="CommentTextChar"/>
    <w:link w:val="CommentSubject"/>
    <w:rsid w:val="00271B33"/>
    <w:rPr>
      <w:b/>
      <w:bCs/>
    </w:rPr>
  </w:style>
  <w:style w:type="paragraph" w:customStyle="1" w:styleId="Report">
    <w:name w:val="Report"/>
    <w:basedOn w:val="Normal"/>
    <w:qFormat/>
    <w:rsid w:val="0087380D"/>
    <w:rPr>
      <w:sz w:val="24"/>
      <w:szCs w:val="24"/>
    </w:rPr>
  </w:style>
  <w:style w:type="character" w:customStyle="1" w:styleId="apple-converted-space">
    <w:name w:val="apple-converted-space"/>
    <w:basedOn w:val="DefaultParagraphFont"/>
    <w:rsid w:val="00C729B1"/>
  </w:style>
  <w:style w:type="paragraph" w:styleId="HTMLPreformatted">
    <w:name w:val="HTML Preformatted"/>
    <w:basedOn w:val="Normal"/>
    <w:link w:val="HTMLPreformattedChar"/>
    <w:uiPriority w:val="99"/>
    <w:semiHidden/>
    <w:unhideWhenUsed/>
    <w:rsid w:val="00A75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A75E0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340840">
      <w:bodyDiv w:val="1"/>
      <w:marLeft w:val="0"/>
      <w:marRight w:val="0"/>
      <w:marTop w:val="0"/>
      <w:marBottom w:val="0"/>
      <w:divBdr>
        <w:top w:val="none" w:sz="0" w:space="0" w:color="auto"/>
        <w:left w:val="none" w:sz="0" w:space="0" w:color="auto"/>
        <w:bottom w:val="none" w:sz="0" w:space="0" w:color="auto"/>
        <w:right w:val="none" w:sz="0" w:space="0" w:color="auto"/>
      </w:divBdr>
    </w:div>
    <w:div w:id="98023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tiff"/><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jpeg"/><Relationship Id="rId5" Type="http://schemas.openxmlformats.org/officeDocument/2006/relationships/image" Target="media/image1.tiff"/><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TotalTime>
  <Pages>7</Pages>
  <Words>1136</Words>
  <Characters>6481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Quarterly Review Plan:</vt:lpstr>
    </vt:vector>
  </TitlesOfParts>
  <Company>Dept. of Energy</Company>
  <LinksUpToDate>false</LinksUpToDate>
  <CharactersWithSpaces>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Review Plan:</dc:title>
  <dc:subject/>
  <dc:creator>Office of Science</dc:creator>
  <cp:keywords/>
  <dc:description/>
  <cp:lastModifiedBy>Andrew Hutton</cp:lastModifiedBy>
  <cp:revision>38</cp:revision>
  <cp:lastPrinted>2006-04-05T19:58:00Z</cp:lastPrinted>
  <dcterms:created xsi:type="dcterms:W3CDTF">2019-01-02T14:07:00Z</dcterms:created>
  <dcterms:modified xsi:type="dcterms:W3CDTF">2019-01-08T18:14:00Z</dcterms:modified>
</cp:coreProperties>
</file>