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E39EE" w14:textId="77777777" w:rsidR="0000577A" w:rsidRDefault="00000000">
      <w:pPr>
        <w:jc w:val="center"/>
      </w:pPr>
      <w:r>
        <w:rPr>
          <w:b/>
          <w:sz w:val="40"/>
        </w:rPr>
        <w:t>JLab Hypernuclear Collaboration Charter</w:t>
      </w:r>
    </w:p>
    <w:p w14:paraId="582127C4" w14:textId="77777777" w:rsidR="0000577A" w:rsidRDefault="00000000">
      <w:pPr>
        <w:jc w:val="center"/>
      </w:pPr>
      <w:r>
        <w:rPr>
          <w:i/>
          <w:sz w:val="28"/>
        </w:rPr>
        <w:t>for the HKS-HES-ENGE Experimental Program at Jefferson Lab</w:t>
      </w:r>
    </w:p>
    <w:p w14:paraId="0AFF6EE9" w14:textId="368629C1" w:rsidR="0000577A" w:rsidRDefault="00000000">
      <w:pPr>
        <w:jc w:val="center"/>
        <w:rPr>
          <w:lang w:eastAsia="ja-JP"/>
        </w:rPr>
      </w:pPr>
      <w:r>
        <w:rPr>
          <w:sz w:val="22"/>
        </w:rPr>
        <w:t>Draft version</w:t>
      </w:r>
      <w:r w:rsidR="00286C38">
        <w:rPr>
          <w:rFonts w:ascii="ＭＳ 明朝" w:eastAsia="ＭＳ 明朝" w:hAnsi="ＭＳ 明朝" w:cs="ＭＳ 明朝" w:hint="eastAsia"/>
          <w:sz w:val="22"/>
          <w:lang w:eastAsia="ja-JP"/>
        </w:rPr>
        <w:t xml:space="preserve">　16 </w:t>
      </w:r>
      <w:r w:rsidR="00286C38">
        <w:rPr>
          <w:rFonts w:ascii="ＭＳ 明朝" w:eastAsia="ＭＳ 明朝" w:hAnsi="ＭＳ 明朝" w:cs="ＭＳ 明朝"/>
          <w:sz w:val="22"/>
          <w:lang w:eastAsia="ja-JP"/>
        </w:rPr>
        <w:t>May 16, 2026</w:t>
      </w:r>
      <w:r w:rsidR="00286C38">
        <w:rPr>
          <w:rFonts w:ascii="ＭＳ 明朝" w:eastAsia="ＭＳ 明朝" w:hAnsi="ＭＳ 明朝" w:cs="ＭＳ 明朝" w:hint="eastAsia"/>
          <w:sz w:val="22"/>
          <w:lang w:eastAsia="ja-JP"/>
        </w:rPr>
        <w:t xml:space="preserve">  Nue</w:t>
      </w:r>
    </w:p>
    <w:p w14:paraId="044E98EB" w14:textId="77777777" w:rsidR="0000577A" w:rsidRDefault="0000577A"/>
    <w:p w14:paraId="564D32A8" w14:textId="77777777" w:rsidR="0000577A" w:rsidRDefault="00000000">
      <w:pPr>
        <w:pStyle w:val="1"/>
      </w:pPr>
      <w:r>
        <w:t>1. Goal</w:t>
      </w:r>
    </w:p>
    <w:p w14:paraId="6A9D3537" w14:textId="77777777" w:rsidR="0000577A" w:rsidRDefault="00000000">
      <w:pPr>
        <w:spacing w:after="120" w:line="252" w:lineRule="auto"/>
      </w:pPr>
      <w:r>
        <w:t>The JLab Hypernuclear Collaboration has conducted and developed hypernuclear spectroscopy experiments at Jefferson Lab over many years. This Charter defines the organizational framework for the JLab Hypernuclear Collaboration and for the broader HKS-HES-ENGE experimental program at Jefferson Lab.</w:t>
      </w:r>
    </w:p>
    <w:p w14:paraId="2C0F652F" w14:textId="77777777" w:rsidR="0000577A" w:rsidRDefault="00000000">
      <w:pPr>
        <w:spacing w:after="120" w:line="252" w:lineRule="auto"/>
      </w:pPr>
      <w:r>
        <w:t>The primary goal of the Collaboration is to conduct the approved program of hypernuclear spectroscopy experiments using the HKS, HES, and ENGE spectrometers. In addition, this Charter may cover other Jefferson Lab PAC-approved experiments using the HKS, HES, and/or ENGE spectrometers, including electromagnetic production studies of mesons and related hadronic systems, when such experiments are incorporated into the Collaboration program.</w:t>
      </w:r>
    </w:p>
    <w:p w14:paraId="65A98C9F" w14:textId="77777777" w:rsidR="0000577A" w:rsidRDefault="00000000">
      <w:pPr>
        <w:spacing w:after="120" w:line="252" w:lineRule="auto"/>
      </w:pPr>
      <w:r>
        <w:t>The program includes the preparation, installation, commissioning, running, data analysis, and publication of approved experiments, as well as the development of future experiments based on the HKS, HES, and ENGE experimental apparatus.</w:t>
      </w:r>
    </w:p>
    <w:p w14:paraId="348493B8" w14:textId="77777777" w:rsidR="0000577A" w:rsidRDefault="00000000">
      <w:pPr>
        <w:spacing w:after="120" w:line="252" w:lineRule="auto"/>
      </w:pPr>
      <w:r>
        <w:t>The currently approved hypernuclear experiments covered by this Charter include:</w:t>
      </w:r>
    </w:p>
    <w:p w14:paraId="5D23B928" w14:textId="77777777" w:rsidR="0000577A" w:rsidRDefault="00000000">
      <w:pPr>
        <w:spacing w:after="40" w:line="252" w:lineRule="auto"/>
        <w:ind w:left="360" w:hanging="216"/>
      </w:pPr>
      <w:r>
        <w:t>•</w:t>
      </w:r>
      <w:r>
        <w:tab/>
        <w:t>E12-24-004: Study of charge-symmetry breaking in p-shell hypernuclei</w:t>
      </w:r>
    </w:p>
    <w:p w14:paraId="3E832007" w14:textId="3920C73B" w:rsidR="0000577A" w:rsidRDefault="00000000">
      <w:pPr>
        <w:spacing w:after="40" w:line="252" w:lineRule="auto"/>
        <w:ind w:left="360" w:hanging="216"/>
      </w:pPr>
      <w:r>
        <w:t>•</w:t>
      </w:r>
      <w:r>
        <w:tab/>
        <w:t xml:space="preserve">E12-24-011: Study of triaxial deformed nuclei with a </w:t>
      </w:r>
      <w:r w:rsidR="00286C38" w:rsidRPr="00286C38">
        <w:rPr>
          <w:rFonts w:ascii="Symbol" w:eastAsiaTheme="minorEastAsia" w:hAnsi="Symbol"/>
          <w:lang w:eastAsia="ja-JP"/>
        </w:rPr>
        <w:t>L</w:t>
      </w:r>
      <w:r>
        <w:t xml:space="preserve"> probe</w:t>
      </w:r>
    </w:p>
    <w:p w14:paraId="477086FB" w14:textId="5E382F86" w:rsidR="0000577A" w:rsidRDefault="00000000">
      <w:pPr>
        <w:spacing w:after="40" w:line="252" w:lineRule="auto"/>
        <w:ind w:left="360" w:hanging="216"/>
      </w:pPr>
      <w:r>
        <w:t>•</w:t>
      </w:r>
      <w:r>
        <w:tab/>
        <w:t xml:space="preserve">E12-24-013: Isospin-dependence </w:t>
      </w:r>
      <w:r w:rsidR="00286C38">
        <w:rPr>
          <w:rFonts w:eastAsiaTheme="minorEastAsia" w:hint="eastAsia"/>
          <w:lang w:eastAsia="ja-JP"/>
        </w:rPr>
        <w:t xml:space="preserve">of </w:t>
      </w:r>
      <w:r w:rsidR="00286C38" w:rsidRPr="00286C38">
        <w:rPr>
          <w:rFonts w:ascii="Symbol" w:eastAsiaTheme="minorEastAsia" w:hAnsi="Symbol"/>
          <w:lang w:eastAsia="ja-JP"/>
        </w:rPr>
        <w:t>L</w:t>
      </w:r>
      <w:r w:rsidR="00286C38">
        <w:rPr>
          <w:rFonts w:eastAsiaTheme="minorEastAsia" w:hint="eastAsia"/>
          <w:lang w:eastAsia="ja-JP"/>
        </w:rPr>
        <w:t xml:space="preserve">NN force </w:t>
      </w:r>
      <w:r>
        <w:t>study</w:t>
      </w:r>
    </w:p>
    <w:p w14:paraId="42F72E3D" w14:textId="1FF35A79" w:rsidR="0000577A" w:rsidRPr="00D17FE7" w:rsidRDefault="00000000">
      <w:pPr>
        <w:spacing w:after="40" w:line="252" w:lineRule="auto"/>
        <w:ind w:left="360" w:hanging="216"/>
      </w:pPr>
      <w:r>
        <w:t>•</w:t>
      </w:r>
      <w:r>
        <w:tab/>
        <w:t xml:space="preserve">E12-18-013: Large mass number </w:t>
      </w:r>
      <w:proofErr w:type="spellStart"/>
      <w:r>
        <w:t>hypernuclei</w:t>
      </w:r>
      <w:proofErr w:type="spellEnd"/>
    </w:p>
    <w:p w14:paraId="1FB5B8F2" w14:textId="77777777" w:rsidR="0000577A" w:rsidRPr="00D17FE7" w:rsidRDefault="00000000">
      <w:pPr>
        <w:spacing w:after="40" w:line="252" w:lineRule="auto"/>
        <w:ind w:left="360" w:hanging="216"/>
      </w:pPr>
      <w:r w:rsidRPr="00D17FE7">
        <w:t>•</w:t>
      </w:r>
      <w:r w:rsidRPr="00D17FE7">
        <w:tab/>
        <w:t>E12-20-013A / E12-15-008A: Decay-</w:t>
      </w:r>
      <w:r>
        <w:t>π</w:t>
      </w:r>
      <w:r w:rsidRPr="00D17FE7">
        <w:t xml:space="preserve"> spectroscopy</w:t>
      </w:r>
    </w:p>
    <w:p w14:paraId="1984ED24" w14:textId="77777777" w:rsidR="0000577A" w:rsidRDefault="00000000">
      <w:pPr>
        <w:spacing w:after="120" w:line="252" w:lineRule="auto"/>
      </w:pPr>
      <w:r>
        <w:t>Future experiments approved by the Jefferson Lab PAC that use the HKS, HES, and/or ENGE spectrometers may be incorporated under this Charter upon approval by the Collaboration, unless a separate organizational framework is established. Each newly incorporated experiment shall have designated Experiment Contact Person(s) and appropriate Working Group assignments.</w:t>
      </w:r>
    </w:p>
    <w:p w14:paraId="1B8A2DA9" w14:textId="77777777" w:rsidR="0000577A" w:rsidRDefault="00000000">
      <w:pPr>
        <w:pStyle w:val="1"/>
      </w:pPr>
      <w:r>
        <w:t>2. Collaboration Structure</w:t>
      </w:r>
    </w:p>
    <w:p w14:paraId="1F066CFC" w14:textId="77777777" w:rsidR="0000577A" w:rsidRDefault="00000000">
      <w:pPr>
        <w:spacing w:after="120" w:line="252" w:lineRule="auto"/>
      </w:pPr>
      <w:r>
        <w:t>The Collaboration will be led by the Collaboration Representative / Overall Contact Person together with the Spokespersons’ Committee. Each approved experiment has an Experiment Contact Person. The Collaboration will establish Working Groups for major subsystems, installation, commissioning, running, data analysis, documentation, and other tasks required for the experimental program.</w:t>
      </w:r>
    </w:p>
    <w:p w14:paraId="548FC90D" w14:textId="77777777" w:rsidR="0000577A" w:rsidRDefault="00000000">
      <w:pPr>
        <w:pStyle w:val="21"/>
      </w:pPr>
      <w:r>
        <w:t>2.1 Collaboration Representative / Overall Contact Person</w:t>
      </w:r>
    </w:p>
    <w:p w14:paraId="2B20D8D5" w14:textId="77777777" w:rsidR="0000577A" w:rsidRDefault="00000000">
      <w:pPr>
        <w:spacing w:after="120" w:line="252" w:lineRule="auto"/>
      </w:pPr>
      <w:r>
        <w:t>The Collaboration Representative / Overall Contact Person serves as the principal point of contact between the Collaboration, Jefferson Lab management, Hall C, and the broader physics community on collaboration-wide matters.</w:t>
      </w:r>
    </w:p>
    <w:p w14:paraId="262B2671" w14:textId="77777777" w:rsidR="0000577A" w:rsidRDefault="00000000">
      <w:pPr>
        <w:spacing w:after="120" w:line="252" w:lineRule="auto"/>
      </w:pPr>
      <w:r>
        <w:t>The Collaboration Representative is responsible for:</w:t>
      </w:r>
    </w:p>
    <w:p w14:paraId="606E8654" w14:textId="77777777" w:rsidR="0000577A" w:rsidRDefault="00000000">
      <w:pPr>
        <w:spacing w:after="40" w:line="252" w:lineRule="auto"/>
        <w:ind w:left="461" w:hanging="461"/>
      </w:pPr>
      <w:r>
        <w:t>1.</w:t>
      </w:r>
      <w:r>
        <w:tab/>
        <w:t>organizing and chairing Collaboration Meetings;</w:t>
      </w:r>
    </w:p>
    <w:p w14:paraId="0B243716" w14:textId="77777777" w:rsidR="0000577A" w:rsidRDefault="00000000">
      <w:pPr>
        <w:spacing w:after="40" w:line="252" w:lineRule="auto"/>
        <w:ind w:left="461" w:hanging="461"/>
      </w:pPr>
      <w:r>
        <w:lastRenderedPageBreak/>
        <w:t>2.</w:t>
      </w:r>
      <w:r>
        <w:tab/>
        <w:t>coordinating the overall preparation for the Experimental Readiness Review;</w:t>
      </w:r>
    </w:p>
    <w:p w14:paraId="0761F00F" w14:textId="77777777" w:rsidR="0000577A" w:rsidRDefault="00000000">
      <w:pPr>
        <w:spacing w:after="40" w:line="252" w:lineRule="auto"/>
        <w:ind w:left="461" w:hanging="461"/>
      </w:pPr>
      <w:r>
        <w:t>3.</w:t>
      </w:r>
      <w:r>
        <w:tab/>
        <w:t>overseeing collaboration-wide administrative and organizational matters;</w:t>
      </w:r>
    </w:p>
    <w:p w14:paraId="5343113E" w14:textId="77777777" w:rsidR="0000577A" w:rsidRDefault="00000000">
      <w:pPr>
        <w:spacing w:after="40" w:line="252" w:lineRule="auto"/>
        <w:ind w:left="461" w:hanging="461"/>
      </w:pPr>
      <w:r>
        <w:t>4.</w:t>
      </w:r>
      <w:r>
        <w:tab/>
        <w:t>coordinating installation, commissioning, and run preparation together with the relevant Working Groups;</w:t>
      </w:r>
    </w:p>
    <w:p w14:paraId="4EF94E4A" w14:textId="77777777" w:rsidR="0000577A" w:rsidRDefault="00000000">
      <w:pPr>
        <w:spacing w:after="40" w:line="252" w:lineRule="auto"/>
        <w:ind w:left="461" w:hanging="461"/>
      </w:pPr>
      <w:r>
        <w:t>5.</w:t>
      </w:r>
      <w:r>
        <w:tab/>
        <w:t>coordinating with the Experiment Contact Persons;</w:t>
      </w:r>
    </w:p>
    <w:p w14:paraId="4D3D53C2" w14:textId="77777777" w:rsidR="0000577A" w:rsidRDefault="00000000">
      <w:pPr>
        <w:spacing w:after="40" w:line="252" w:lineRule="auto"/>
        <w:ind w:left="461" w:hanging="461"/>
      </w:pPr>
      <w:r>
        <w:t>6.</w:t>
      </w:r>
      <w:r>
        <w:tab/>
        <w:t>representing the Collaboration in communication with Jefferson Lab and Hall C management;</w:t>
      </w:r>
    </w:p>
    <w:p w14:paraId="44C32260" w14:textId="77777777" w:rsidR="0000577A" w:rsidRDefault="00000000">
      <w:pPr>
        <w:spacing w:after="40" w:line="252" w:lineRule="auto"/>
        <w:ind w:left="461" w:hanging="461"/>
      </w:pPr>
      <w:r>
        <w:t>7.</w:t>
      </w:r>
      <w:r>
        <w:tab/>
        <w:t>ensuring that the activities of the Collaboration are carried out in accordance with this Charter and applicable Jefferson Lab policies.</w:t>
      </w:r>
    </w:p>
    <w:p w14:paraId="0D0AA21B" w14:textId="77777777" w:rsidR="0000577A" w:rsidRDefault="00000000">
      <w:pPr>
        <w:spacing w:after="120" w:line="252" w:lineRule="auto"/>
      </w:pPr>
      <w:r>
        <w:t>The Collaboration Representative may delegate specific responsibilities to the Experiment Contact Persons, Run Coordinator, Analysis Coordinator, Working Group leaders, or other designated members.</w:t>
      </w:r>
    </w:p>
    <w:p w14:paraId="6BF9A87E" w14:textId="77777777" w:rsidR="0000577A" w:rsidRDefault="00000000">
      <w:pPr>
        <w:pStyle w:val="21"/>
      </w:pPr>
      <w:r>
        <w:t>2.2 Experiment Contact Persons</w:t>
      </w:r>
    </w:p>
    <w:p w14:paraId="63C1DCF0" w14:textId="77777777" w:rsidR="0000577A" w:rsidRDefault="00000000">
      <w:pPr>
        <w:spacing w:after="120" w:line="252" w:lineRule="auto"/>
      </w:pPr>
      <w:r>
        <w:t>Each approved experiment has a designated Experiment Contact Person. The Experiment Contact Person is responsible for the scientific and technical preparation of the assigned experiment.</w:t>
      </w:r>
    </w:p>
    <w:p w14:paraId="1F45C412" w14:textId="77777777" w:rsidR="0000577A" w:rsidRDefault="00000000">
      <w:pPr>
        <w:spacing w:after="120" w:line="252" w:lineRule="auto"/>
      </w:pPr>
      <w:r>
        <w:t>The current Experiment Contact Persons for the approved hypernuclear experiments are:</w:t>
      </w:r>
    </w:p>
    <w:tbl>
      <w:tblPr>
        <w:tblStyle w:val="afe"/>
        <w:tblW w:w="0" w:type="auto"/>
        <w:jc w:val="center"/>
        <w:tblLook w:val="04A0" w:firstRow="1" w:lastRow="0" w:firstColumn="1" w:lastColumn="0" w:noHBand="0" w:noVBand="1"/>
      </w:tblPr>
      <w:tblGrid>
        <w:gridCol w:w="3264"/>
        <w:gridCol w:w="3264"/>
        <w:gridCol w:w="3264"/>
      </w:tblGrid>
      <w:tr w:rsidR="0000577A" w14:paraId="72C08718" w14:textId="77777777">
        <w:trPr>
          <w:jc w:val="center"/>
        </w:trPr>
        <w:tc>
          <w:tcPr>
            <w:tcW w:w="3264" w:type="dxa"/>
            <w:shd w:val="clear" w:color="auto" w:fill="D9EAF7"/>
            <w:vAlign w:val="center"/>
          </w:tcPr>
          <w:p w14:paraId="527FBB0F" w14:textId="77777777" w:rsidR="0000577A" w:rsidRDefault="00000000">
            <w:pPr>
              <w:spacing w:line="252" w:lineRule="auto"/>
            </w:pPr>
            <w:r>
              <w:rPr>
                <w:b/>
              </w:rPr>
              <w:t>Experiment</w:t>
            </w:r>
          </w:p>
        </w:tc>
        <w:tc>
          <w:tcPr>
            <w:tcW w:w="3264" w:type="dxa"/>
            <w:shd w:val="clear" w:color="auto" w:fill="D9EAF7"/>
            <w:vAlign w:val="center"/>
          </w:tcPr>
          <w:p w14:paraId="09380419" w14:textId="77777777" w:rsidR="0000577A" w:rsidRDefault="00000000">
            <w:pPr>
              <w:spacing w:line="252" w:lineRule="auto"/>
            </w:pPr>
            <w:r>
              <w:rPr>
                <w:b/>
              </w:rPr>
              <w:t>Physics topic</w:t>
            </w:r>
          </w:p>
        </w:tc>
        <w:tc>
          <w:tcPr>
            <w:tcW w:w="3264" w:type="dxa"/>
            <w:shd w:val="clear" w:color="auto" w:fill="D9EAF7"/>
            <w:vAlign w:val="center"/>
          </w:tcPr>
          <w:p w14:paraId="4501D7CC" w14:textId="77777777" w:rsidR="0000577A" w:rsidRDefault="00000000">
            <w:pPr>
              <w:spacing w:line="252" w:lineRule="auto"/>
            </w:pPr>
            <w:r>
              <w:rPr>
                <w:b/>
              </w:rPr>
              <w:t>Experiment Contact Person</w:t>
            </w:r>
          </w:p>
        </w:tc>
      </w:tr>
      <w:tr w:rsidR="0000577A" w14:paraId="72EFEED2" w14:textId="77777777">
        <w:trPr>
          <w:jc w:val="center"/>
        </w:trPr>
        <w:tc>
          <w:tcPr>
            <w:tcW w:w="3264" w:type="dxa"/>
            <w:vAlign w:val="center"/>
          </w:tcPr>
          <w:p w14:paraId="5F0BA9B0" w14:textId="77777777" w:rsidR="0000577A" w:rsidRDefault="00000000">
            <w:pPr>
              <w:spacing w:line="252" w:lineRule="auto"/>
            </w:pPr>
            <w:r>
              <w:t>E12-24-004</w:t>
            </w:r>
          </w:p>
        </w:tc>
        <w:tc>
          <w:tcPr>
            <w:tcW w:w="3264" w:type="dxa"/>
            <w:vAlign w:val="center"/>
          </w:tcPr>
          <w:p w14:paraId="5D79BC72" w14:textId="77777777" w:rsidR="0000577A" w:rsidRDefault="00000000">
            <w:pPr>
              <w:spacing w:line="252" w:lineRule="auto"/>
            </w:pPr>
            <w:r>
              <w:t>Study of CSB in p-shell hypernuclei</w:t>
            </w:r>
          </w:p>
        </w:tc>
        <w:tc>
          <w:tcPr>
            <w:tcW w:w="3264" w:type="dxa"/>
            <w:vAlign w:val="center"/>
          </w:tcPr>
          <w:p w14:paraId="223F56C1" w14:textId="77777777" w:rsidR="0000577A" w:rsidRDefault="00000000">
            <w:pPr>
              <w:spacing w:line="252" w:lineRule="auto"/>
            </w:pPr>
            <w:r>
              <w:t>T. Gogami</w:t>
            </w:r>
          </w:p>
        </w:tc>
      </w:tr>
      <w:tr w:rsidR="0000577A" w14:paraId="133456B8" w14:textId="77777777">
        <w:trPr>
          <w:jc w:val="center"/>
        </w:trPr>
        <w:tc>
          <w:tcPr>
            <w:tcW w:w="3264" w:type="dxa"/>
            <w:vAlign w:val="center"/>
          </w:tcPr>
          <w:p w14:paraId="79A9DDC7" w14:textId="77777777" w:rsidR="0000577A" w:rsidRDefault="00000000">
            <w:pPr>
              <w:spacing w:line="252" w:lineRule="auto"/>
            </w:pPr>
            <w:r>
              <w:t>E12-24-011</w:t>
            </w:r>
          </w:p>
        </w:tc>
        <w:tc>
          <w:tcPr>
            <w:tcW w:w="3264" w:type="dxa"/>
            <w:vAlign w:val="center"/>
          </w:tcPr>
          <w:p w14:paraId="04AE264A" w14:textId="77777777" w:rsidR="0000577A" w:rsidRDefault="00000000">
            <w:pPr>
              <w:spacing w:line="252" w:lineRule="auto"/>
            </w:pPr>
            <w:r>
              <w:t>Study of triaxial deformed nuclei with a Λ probe</w:t>
            </w:r>
          </w:p>
        </w:tc>
        <w:tc>
          <w:tcPr>
            <w:tcW w:w="3264" w:type="dxa"/>
            <w:vAlign w:val="center"/>
          </w:tcPr>
          <w:p w14:paraId="27FF9643" w14:textId="77777777" w:rsidR="0000577A" w:rsidRDefault="00000000">
            <w:pPr>
              <w:spacing w:line="252" w:lineRule="auto"/>
            </w:pPr>
            <w:r>
              <w:t>S. N. Nakamura</w:t>
            </w:r>
          </w:p>
        </w:tc>
      </w:tr>
      <w:tr w:rsidR="0000577A" w14:paraId="183840CD" w14:textId="77777777">
        <w:trPr>
          <w:jc w:val="center"/>
        </w:trPr>
        <w:tc>
          <w:tcPr>
            <w:tcW w:w="3264" w:type="dxa"/>
            <w:vAlign w:val="center"/>
          </w:tcPr>
          <w:p w14:paraId="59EF842B" w14:textId="77777777" w:rsidR="0000577A" w:rsidRDefault="00000000">
            <w:pPr>
              <w:spacing w:line="252" w:lineRule="auto"/>
            </w:pPr>
            <w:r>
              <w:t>E12-24-013</w:t>
            </w:r>
          </w:p>
        </w:tc>
        <w:tc>
          <w:tcPr>
            <w:tcW w:w="3264" w:type="dxa"/>
            <w:vAlign w:val="center"/>
          </w:tcPr>
          <w:p w14:paraId="54AE4FB8" w14:textId="77777777" w:rsidR="0000577A" w:rsidRDefault="00000000">
            <w:pPr>
              <w:spacing w:line="252" w:lineRule="auto"/>
            </w:pPr>
            <w:r>
              <w:t>Isospin-dependence study</w:t>
            </w:r>
          </w:p>
        </w:tc>
        <w:tc>
          <w:tcPr>
            <w:tcW w:w="3264" w:type="dxa"/>
            <w:vAlign w:val="center"/>
          </w:tcPr>
          <w:p w14:paraId="3E35277A" w14:textId="77777777" w:rsidR="0000577A" w:rsidRDefault="00000000">
            <w:pPr>
              <w:spacing w:line="252" w:lineRule="auto"/>
            </w:pPr>
            <w:r>
              <w:t>S. N. Nakamura</w:t>
            </w:r>
          </w:p>
        </w:tc>
      </w:tr>
      <w:tr w:rsidR="0000577A" w14:paraId="594BFC49" w14:textId="77777777">
        <w:trPr>
          <w:jc w:val="center"/>
        </w:trPr>
        <w:tc>
          <w:tcPr>
            <w:tcW w:w="3264" w:type="dxa"/>
            <w:vAlign w:val="center"/>
          </w:tcPr>
          <w:p w14:paraId="411AA4E8" w14:textId="77777777" w:rsidR="0000577A" w:rsidRDefault="00000000">
            <w:pPr>
              <w:spacing w:line="252" w:lineRule="auto"/>
            </w:pPr>
            <w:r>
              <w:t>E12-24-003 / E12-18-013</w:t>
            </w:r>
          </w:p>
        </w:tc>
        <w:tc>
          <w:tcPr>
            <w:tcW w:w="3264" w:type="dxa"/>
            <w:vAlign w:val="center"/>
          </w:tcPr>
          <w:p w14:paraId="3635271B" w14:textId="77777777" w:rsidR="0000577A" w:rsidRDefault="00000000">
            <w:pPr>
              <w:spacing w:line="252" w:lineRule="auto"/>
            </w:pPr>
            <w:r>
              <w:t>Large mass number hypernuclei</w:t>
            </w:r>
          </w:p>
        </w:tc>
        <w:tc>
          <w:tcPr>
            <w:tcW w:w="3264" w:type="dxa"/>
            <w:vAlign w:val="center"/>
          </w:tcPr>
          <w:p w14:paraId="302A13F2" w14:textId="77777777" w:rsidR="0000577A" w:rsidRDefault="00000000">
            <w:pPr>
              <w:spacing w:line="252" w:lineRule="auto"/>
            </w:pPr>
            <w:r>
              <w:t>F. Garibaldi</w:t>
            </w:r>
          </w:p>
        </w:tc>
      </w:tr>
      <w:tr w:rsidR="0000577A" w14:paraId="40EEC691" w14:textId="77777777">
        <w:trPr>
          <w:jc w:val="center"/>
        </w:trPr>
        <w:tc>
          <w:tcPr>
            <w:tcW w:w="3264" w:type="dxa"/>
            <w:vAlign w:val="center"/>
          </w:tcPr>
          <w:p w14:paraId="531A6066" w14:textId="77777777" w:rsidR="0000577A" w:rsidRDefault="00000000">
            <w:pPr>
              <w:spacing w:line="252" w:lineRule="auto"/>
            </w:pPr>
            <w:r>
              <w:t>E12-20-013A / E12-15-008A</w:t>
            </w:r>
          </w:p>
        </w:tc>
        <w:tc>
          <w:tcPr>
            <w:tcW w:w="3264" w:type="dxa"/>
            <w:vAlign w:val="center"/>
          </w:tcPr>
          <w:p w14:paraId="35F107C4" w14:textId="77777777" w:rsidR="0000577A" w:rsidRDefault="00000000">
            <w:pPr>
              <w:spacing w:line="252" w:lineRule="auto"/>
            </w:pPr>
            <w:r>
              <w:t>Decay-π spectroscopy</w:t>
            </w:r>
          </w:p>
        </w:tc>
        <w:tc>
          <w:tcPr>
            <w:tcW w:w="3264" w:type="dxa"/>
            <w:vAlign w:val="center"/>
          </w:tcPr>
          <w:p w14:paraId="7AC3B474" w14:textId="77777777" w:rsidR="0000577A" w:rsidRDefault="00000000">
            <w:pPr>
              <w:spacing w:line="252" w:lineRule="auto"/>
            </w:pPr>
            <w:r>
              <w:t>S. Nagao</w:t>
            </w:r>
          </w:p>
        </w:tc>
      </w:tr>
    </w:tbl>
    <w:p w14:paraId="23448F68" w14:textId="77777777" w:rsidR="0000577A" w:rsidRDefault="00000000">
      <w:pPr>
        <w:spacing w:after="120" w:line="252" w:lineRule="auto"/>
      </w:pPr>
      <w:r>
        <w:t>The responsibilities of the Experiment Contact Persons include:</w:t>
      </w:r>
    </w:p>
    <w:p w14:paraId="183E3D62" w14:textId="77777777" w:rsidR="0000577A" w:rsidRDefault="00000000">
      <w:pPr>
        <w:spacing w:after="40" w:line="252" w:lineRule="auto"/>
        <w:ind w:left="461" w:hanging="461"/>
      </w:pPr>
      <w:r>
        <w:t>1.</w:t>
      </w:r>
      <w:r>
        <w:tab/>
        <w:t>maintaining the scientific goals and run plan for the assigned experiment;</w:t>
      </w:r>
    </w:p>
    <w:p w14:paraId="26C59FB6" w14:textId="77777777" w:rsidR="0000577A" w:rsidRDefault="00000000">
      <w:pPr>
        <w:spacing w:after="40" w:line="252" w:lineRule="auto"/>
        <w:ind w:left="461" w:hanging="461"/>
      </w:pPr>
      <w:r>
        <w:t>2.</w:t>
      </w:r>
      <w:r>
        <w:tab/>
        <w:t>coordinating target preparation, simulation, optics studies, detector requirements, and analysis preparation for the assigned experiment;</w:t>
      </w:r>
    </w:p>
    <w:p w14:paraId="068CCB0F" w14:textId="77777777" w:rsidR="0000577A" w:rsidRDefault="00000000">
      <w:pPr>
        <w:spacing w:after="40" w:line="252" w:lineRule="auto"/>
        <w:ind w:left="461" w:hanging="461"/>
      </w:pPr>
      <w:r>
        <w:t>3.</w:t>
      </w:r>
      <w:r>
        <w:tab/>
        <w:t>reporting the readiness status of the experiment to the Spokespersons’ Committee;</w:t>
      </w:r>
    </w:p>
    <w:p w14:paraId="6256ABEE" w14:textId="3EF1065E" w:rsidR="0000577A" w:rsidRDefault="00000000">
      <w:pPr>
        <w:spacing w:after="40" w:line="252" w:lineRule="auto"/>
        <w:ind w:left="461" w:hanging="461"/>
      </w:pPr>
      <w:r>
        <w:t>4.</w:t>
      </w:r>
      <w:r>
        <w:tab/>
        <w:t>coordinating experiment-specific documentation;</w:t>
      </w:r>
    </w:p>
    <w:p w14:paraId="320EAD1E" w14:textId="77777777" w:rsidR="0000577A" w:rsidRDefault="00000000">
      <w:pPr>
        <w:spacing w:after="40" w:line="252" w:lineRule="auto"/>
        <w:ind w:left="461" w:hanging="461"/>
      </w:pPr>
      <w:r>
        <w:t>5.</w:t>
      </w:r>
      <w:r>
        <w:tab/>
        <w:t>coordinating experiment-specific publications and presentations;</w:t>
      </w:r>
    </w:p>
    <w:p w14:paraId="781421B3" w14:textId="77777777" w:rsidR="0000577A" w:rsidRDefault="00000000">
      <w:pPr>
        <w:spacing w:after="40" w:line="252" w:lineRule="auto"/>
        <w:ind w:left="461" w:hanging="461"/>
      </w:pPr>
      <w:r>
        <w:t>6.</w:t>
      </w:r>
      <w:r>
        <w:tab/>
        <w:t>ensuring that unpublished results are handled appropriately in consultation with the Collaboration;</w:t>
      </w:r>
    </w:p>
    <w:p w14:paraId="375DCD02" w14:textId="77777777" w:rsidR="0000577A" w:rsidRDefault="00000000">
      <w:pPr>
        <w:spacing w:after="40" w:line="252" w:lineRule="auto"/>
        <w:ind w:left="461" w:hanging="461"/>
      </w:pPr>
      <w:r>
        <w:t>7.</w:t>
      </w:r>
      <w:r>
        <w:tab/>
        <w:t>coordinating with other Experiment Contact Persons when experiments share apparatus, calibration data, beam time, manpower, or analysis infrastructure.</w:t>
      </w:r>
    </w:p>
    <w:p w14:paraId="248E9EAB" w14:textId="77777777" w:rsidR="0000577A" w:rsidRDefault="00000000">
      <w:pPr>
        <w:spacing w:after="120" w:line="252" w:lineRule="auto"/>
      </w:pPr>
      <w:r>
        <w:t>For newly incorporated PAC-approved experiments using the HKS, HES, and/or ENGE spectrometers, Experiment Contact Person(s) shall be designated when the experiment is incorporated under this Charter.</w:t>
      </w:r>
    </w:p>
    <w:p w14:paraId="0E69D0E7" w14:textId="77777777" w:rsidR="0000577A" w:rsidRDefault="00000000">
      <w:pPr>
        <w:pStyle w:val="21"/>
      </w:pPr>
      <w:r>
        <w:t>2.3 Spokespersons’ Committee / Steering Committee</w:t>
      </w:r>
    </w:p>
    <w:p w14:paraId="0C7FEC09" w14:textId="77777777" w:rsidR="0000577A" w:rsidRDefault="00000000">
      <w:pPr>
        <w:spacing w:after="120" w:line="252" w:lineRule="auto"/>
      </w:pPr>
      <w:r>
        <w:t>The Spokespersons’ Committee is the primary decision-making body of the Collaboration. It advises the Collaboration Representative on scientific, technical, organizational, and financial matters.</w:t>
      </w:r>
    </w:p>
    <w:p w14:paraId="228EDF00" w14:textId="77777777" w:rsidR="0000577A" w:rsidRDefault="00000000">
      <w:pPr>
        <w:spacing w:after="120" w:line="252" w:lineRule="auto"/>
      </w:pPr>
      <w:r>
        <w:t>The Spokespersons’ Committee consists of:</w:t>
      </w:r>
    </w:p>
    <w:p w14:paraId="5E0DD2A6" w14:textId="77777777" w:rsidR="0000577A" w:rsidRDefault="00000000">
      <w:pPr>
        <w:spacing w:after="40" w:line="252" w:lineRule="auto"/>
        <w:ind w:left="461" w:hanging="461"/>
      </w:pPr>
      <w:r>
        <w:t>1.</w:t>
      </w:r>
      <w:r>
        <w:tab/>
        <w:t>the Collaboration Representative / Overall Contact Person;</w:t>
      </w:r>
    </w:p>
    <w:p w14:paraId="5357075D" w14:textId="77777777" w:rsidR="0000577A" w:rsidRDefault="00000000">
      <w:pPr>
        <w:spacing w:after="40" w:line="252" w:lineRule="auto"/>
        <w:ind w:left="461" w:hanging="461"/>
      </w:pPr>
      <w:r>
        <w:t>2.</w:t>
      </w:r>
      <w:r>
        <w:tab/>
        <w:t>the Experiment Contact Persons;</w:t>
      </w:r>
    </w:p>
    <w:p w14:paraId="4CC26B8D" w14:textId="77777777" w:rsidR="0000577A" w:rsidRDefault="00000000">
      <w:pPr>
        <w:spacing w:after="40" w:line="252" w:lineRule="auto"/>
        <w:ind w:left="461" w:hanging="461"/>
      </w:pPr>
      <w:r>
        <w:t>3.</w:t>
      </w:r>
      <w:r>
        <w:tab/>
        <w:t>major subsystem coordinators;</w:t>
      </w:r>
    </w:p>
    <w:p w14:paraId="59A4E839" w14:textId="77777777" w:rsidR="0000577A" w:rsidRDefault="00000000">
      <w:pPr>
        <w:spacing w:after="40" w:line="252" w:lineRule="auto"/>
        <w:ind w:left="461" w:hanging="461"/>
      </w:pPr>
      <w:r>
        <w:t>4.</w:t>
      </w:r>
      <w:r>
        <w:tab/>
        <w:t>the Run Coordinator;</w:t>
      </w:r>
    </w:p>
    <w:p w14:paraId="266DB10B" w14:textId="77777777" w:rsidR="0000577A" w:rsidRDefault="00000000">
      <w:pPr>
        <w:spacing w:after="40" w:line="252" w:lineRule="auto"/>
        <w:ind w:left="461" w:hanging="461"/>
      </w:pPr>
      <w:r>
        <w:t>5.</w:t>
      </w:r>
      <w:r>
        <w:tab/>
        <w:t>the Analysis Coordinator;</w:t>
      </w:r>
    </w:p>
    <w:p w14:paraId="592DC0C5" w14:textId="77777777" w:rsidR="0000577A" w:rsidRDefault="00000000">
      <w:pPr>
        <w:spacing w:after="40" w:line="252" w:lineRule="auto"/>
        <w:ind w:left="461" w:hanging="461"/>
      </w:pPr>
      <w:r>
        <w:lastRenderedPageBreak/>
        <w:t>6.</w:t>
      </w:r>
      <w:r>
        <w:tab/>
        <w:t>relevant Hall C / Jefferson Lab liaison members;</w:t>
      </w:r>
    </w:p>
    <w:p w14:paraId="4B49343C" w14:textId="77777777" w:rsidR="0000577A" w:rsidRDefault="00000000">
      <w:pPr>
        <w:spacing w:after="40" w:line="252" w:lineRule="auto"/>
        <w:ind w:left="461" w:hanging="461"/>
      </w:pPr>
      <w:r>
        <w:t>7.</w:t>
      </w:r>
      <w:r>
        <w:tab/>
        <w:t>additional senior collaborators as deemed appropriate by the Committee.</w:t>
      </w:r>
    </w:p>
    <w:p w14:paraId="5265C680" w14:textId="77777777" w:rsidR="0000577A" w:rsidRDefault="00000000">
      <w:pPr>
        <w:spacing w:after="120" w:line="252" w:lineRule="auto"/>
      </w:pPr>
      <w:r>
        <w:t>The responsibilities of the Spokespersons’ Committee include:</w:t>
      </w:r>
    </w:p>
    <w:p w14:paraId="257CFB23" w14:textId="77777777" w:rsidR="0000577A" w:rsidRDefault="00000000">
      <w:pPr>
        <w:spacing w:after="40" w:line="252" w:lineRule="auto"/>
        <w:ind w:left="461" w:hanging="461"/>
      </w:pPr>
      <w:r>
        <w:t>1.</w:t>
      </w:r>
      <w:r>
        <w:tab/>
        <w:t>planning the approved experiments, including the experimental setup, run plan, and execution strategy;</w:t>
      </w:r>
    </w:p>
    <w:p w14:paraId="1653AB30" w14:textId="07D570DB" w:rsidR="0000577A" w:rsidRDefault="00731203">
      <w:pPr>
        <w:spacing w:after="40" w:line="252" w:lineRule="auto"/>
        <w:ind w:left="461" w:hanging="461"/>
      </w:pPr>
      <w:r>
        <w:rPr>
          <w:rFonts w:eastAsiaTheme="minorEastAsia" w:hint="eastAsia"/>
          <w:lang w:eastAsia="ja-JP"/>
        </w:rPr>
        <w:t>2</w:t>
      </w:r>
      <w:r>
        <w:t>.</w:t>
      </w:r>
      <w:r>
        <w:tab/>
        <w:t>reviewing the readiness of the spectrometers, detectors, targets, electronics, DAQ, analysis framework, and safety documentation;</w:t>
      </w:r>
    </w:p>
    <w:p w14:paraId="22DB1047" w14:textId="06F667CF" w:rsidR="0000577A" w:rsidRDefault="00731203">
      <w:pPr>
        <w:spacing w:after="40" w:line="252" w:lineRule="auto"/>
        <w:ind w:left="461" w:hanging="461"/>
      </w:pPr>
      <w:r>
        <w:rPr>
          <w:rFonts w:eastAsiaTheme="minorEastAsia" w:hint="eastAsia"/>
          <w:lang w:eastAsia="ja-JP"/>
        </w:rPr>
        <w:t>3</w:t>
      </w:r>
      <w:r>
        <w:t>.</w:t>
      </w:r>
      <w:r>
        <w:tab/>
        <w:t>assigning institutional and individual responsibilities;</w:t>
      </w:r>
    </w:p>
    <w:p w14:paraId="490C4457" w14:textId="2F455344" w:rsidR="0000577A" w:rsidRDefault="00731203">
      <w:pPr>
        <w:spacing w:after="40" w:line="252" w:lineRule="auto"/>
        <w:ind w:left="461" w:hanging="461"/>
      </w:pPr>
      <w:r>
        <w:rPr>
          <w:rFonts w:eastAsiaTheme="minorEastAsia" w:hint="eastAsia"/>
          <w:lang w:eastAsia="ja-JP"/>
        </w:rPr>
        <w:t>4</w:t>
      </w:r>
      <w:r>
        <w:t>.</w:t>
      </w:r>
      <w:r>
        <w:tab/>
        <w:t>coordinating manpower for installation, commissioning, shifts, data taking, and analysis;</w:t>
      </w:r>
    </w:p>
    <w:p w14:paraId="76A6A18F" w14:textId="14F10759" w:rsidR="0000577A" w:rsidRDefault="00731203">
      <w:pPr>
        <w:spacing w:after="40" w:line="252" w:lineRule="auto"/>
        <w:ind w:left="461" w:hanging="461"/>
      </w:pPr>
      <w:r>
        <w:rPr>
          <w:rFonts w:eastAsiaTheme="minorEastAsia" w:hint="eastAsia"/>
          <w:lang w:eastAsia="ja-JP"/>
        </w:rPr>
        <w:t>5</w:t>
      </w:r>
      <w:r>
        <w:t>.</w:t>
      </w:r>
      <w:r>
        <w:tab/>
        <w:t>coordinating the use of common apparatus, software, calibration procedures, and analysis infrastructure;</w:t>
      </w:r>
    </w:p>
    <w:p w14:paraId="7190D0A0" w14:textId="6BEAEBAE" w:rsidR="0000577A" w:rsidRDefault="00731203">
      <w:pPr>
        <w:spacing w:after="40" w:line="252" w:lineRule="auto"/>
        <w:ind w:left="461" w:hanging="461"/>
      </w:pPr>
      <w:r>
        <w:rPr>
          <w:rFonts w:eastAsiaTheme="minorEastAsia" w:hint="eastAsia"/>
          <w:lang w:eastAsia="ja-JP"/>
        </w:rPr>
        <w:t>6</w:t>
      </w:r>
      <w:r>
        <w:t>.</w:t>
      </w:r>
      <w:r>
        <w:tab/>
        <w:t>discussing and approving analysis strategies and physics results before Collaboration-wide approval;</w:t>
      </w:r>
    </w:p>
    <w:p w14:paraId="5BA076B2" w14:textId="18704ADE" w:rsidR="0000577A" w:rsidRDefault="00731203">
      <w:pPr>
        <w:spacing w:after="40" w:line="252" w:lineRule="auto"/>
        <w:ind w:left="461" w:hanging="461"/>
      </w:pPr>
      <w:r>
        <w:rPr>
          <w:rFonts w:eastAsiaTheme="minorEastAsia" w:hint="eastAsia"/>
          <w:lang w:eastAsia="ja-JP"/>
        </w:rPr>
        <w:t>7</w:t>
      </w:r>
      <w:r>
        <w:t>.</w:t>
      </w:r>
      <w:r>
        <w:tab/>
        <w:t>reviewing and approving publications and presentations before submission to the Collaboration when appropriate;</w:t>
      </w:r>
    </w:p>
    <w:p w14:paraId="35F66C26" w14:textId="1AC84AA5" w:rsidR="0000577A" w:rsidRDefault="00731203">
      <w:pPr>
        <w:spacing w:after="40" w:line="252" w:lineRule="auto"/>
        <w:ind w:left="461" w:hanging="461"/>
      </w:pPr>
      <w:r>
        <w:rPr>
          <w:rFonts w:eastAsiaTheme="minorEastAsia" w:hint="eastAsia"/>
          <w:lang w:eastAsia="ja-JP"/>
        </w:rPr>
        <w:t>8</w:t>
      </w:r>
      <w:r>
        <w:t>.</w:t>
      </w:r>
      <w:r>
        <w:tab/>
        <w:t>discussing major financial and resource issues related to the experiments;</w:t>
      </w:r>
    </w:p>
    <w:p w14:paraId="499FAD58" w14:textId="349B8C1C" w:rsidR="0000577A" w:rsidRDefault="00731203">
      <w:pPr>
        <w:spacing w:after="40" w:line="252" w:lineRule="auto"/>
        <w:ind w:left="461" w:hanging="461"/>
      </w:pPr>
      <w:r>
        <w:rPr>
          <w:rFonts w:eastAsiaTheme="minorEastAsia" w:hint="eastAsia"/>
          <w:lang w:eastAsia="ja-JP"/>
        </w:rPr>
        <w:t>9</w:t>
      </w:r>
      <w:r>
        <w:t>.</w:t>
      </w:r>
      <w:r>
        <w:tab/>
        <w:t>planning future directions, upgrades, and new experimental proposals;</w:t>
      </w:r>
    </w:p>
    <w:p w14:paraId="0DC9E403" w14:textId="0C815AEF" w:rsidR="0000577A" w:rsidRDefault="00000000">
      <w:pPr>
        <w:spacing w:after="40" w:line="252" w:lineRule="auto"/>
        <w:ind w:left="461" w:hanging="461"/>
      </w:pPr>
      <w:r>
        <w:t>1</w:t>
      </w:r>
      <w:r w:rsidR="00731203">
        <w:rPr>
          <w:rFonts w:eastAsiaTheme="minorEastAsia" w:hint="eastAsia"/>
          <w:lang w:eastAsia="ja-JP"/>
        </w:rPr>
        <w:t>0</w:t>
      </w:r>
      <w:r>
        <w:t>.</w:t>
      </w:r>
      <w:r>
        <w:tab/>
        <w:t>considering whether newly PAC-approved experiments using HKS, HES, and/or ENGE should be incorporated under this Charter.</w:t>
      </w:r>
    </w:p>
    <w:p w14:paraId="153CEECE" w14:textId="77777777" w:rsidR="0000577A" w:rsidRDefault="00000000">
      <w:pPr>
        <w:pStyle w:val="21"/>
      </w:pPr>
      <w:r>
        <w:t>2.4 Working Groups</w:t>
      </w:r>
    </w:p>
    <w:p w14:paraId="5DA212A6" w14:textId="77777777" w:rsidR="0000577A" w:rsidRDefault="00000000">
      <w:pPr>
        <w:spacing w:after="120" w:line="252" w:lineRule="auto"/>
      </w:pPr>
      <w:r>
        <w:t>The Collaboration will establish Working Groups to carry out major technical, operational, and analysis tasks. Working Groups will be created, modified, or dissolved by the Spokespersons’ Committee as needed.</w:t>
      </w:r>
    </w:p>
    <w:p w14:paraId="2DB264E4" w14:textId="77777777" w:rsidR="0000577A" w:rsidRDefault="00000000">
      <w:pPr>
        <w:spacing w:after="120" w:line="252" w:lineRule="auto"/>
      </w:pPr>
      <w:r>
        <w:t>The initial Working Groups may include:</w:t>
      </w:r>
    </w:p>
    <w:p w14:paraId="2FD53899" w14:textId="77777777" w:rsidR="0000577A" w:rsidRDefault="00000000">
      <w:pPr>
        <w:spacing w:after="40" w:line="252" w:lineRule="auto"/>
        <w:ind w:left="461" w:hanging="461"/>
      </w:pPr>
      <w:r>
        <w:t>1.</w:t>
      </w:r>
      <w:r>
        <w:tab/>
        <w:t>HKS Spectrometer Working Group</w:t>
      </w:r>
    </w:p>
    <w:p w14:paraId="21E92126" w14:textId="77777777" w:rsidR="0000577A" w:rsidRDefault="00000000">
      <w:pPr>
        <w:spacing w:after="40" w:line="252" w:lineRule="auto"/>
        <w:ind w:left="461" w:hanging="461"/>
      </w:pPr>
      <w:r>
        <w:t>2.</w:t>
      </w:r>
      <w:r>
        <w:tab/>
        <w:t>HES Spectrometer Working Group</w:t>
      </w:r>
    </w:p>
    <w:p w14:paraId="07A960EF" w14:textId="77777777" w:rsidR="0000577A" w:rsidRDefault="00000000">
      <w:pPr>
        <w:spacing w:after="40" w:line="252" w:lineRule="auto"/>
        <w:ind w:left="461" w:hanging="461"/>
      </w:pPr>
      <w:r>
        <w:t>3.</w:t>
      </w:r>
      <w:r>
        <w:tab/>
        <w:t>ENGE Spectrometer Working Group</w:t>
      </w:r>
    </w:p>
    <w:p w14:paraId="07F87829" w14:textId="77777777" w:rsidR="0000577A" w:rsidRDefault="00000000">
      <w:pPr>
        <w:spacing w:after="40" w:line="252" w:lineRule="auto"/>
        <w:ind w:left="461" w:hanging="461"/>
      </w:pPr>
      <w:r>
        <w:t>4.</w:t>
      </w:r>
      <w:r>
        <w:tab/>
        <w:t>Tracking Detector Working Group</w:t>
      </w:r>
    </w:p>
    <w:p w14:paraId="62266D5F" w14:textId="77777777" w:rsidR="0000577A" w:rsidRDefault="00000000">
      <w:pPr>
        <w:spacing w:after="40" w:line="252" w:lineRule="auto"/>
        <w:ind w:left="461" w:hanging="461"/>
      </w:pPr>
      <w:r>
        <w:t>5.</w:t>
      </w:r>
      <w:r>
        <w:tab/>
        <w:t>Timing / PID Detector Working Group</w:t>
      </w:r>
    </w:p>
    <w:p w14:paraId="773EC35B" w14:textId="77777777" w:rsidR="0000577A" w:rsidRDefault="00000000">
      <w:pPr>
        <w:spacing w:after="40" w:line="252" w:lineRule="auto"/>
        <w:ind w:left="461" w:hanging="461"/>
      </w:pPr>
      <w:r>
        <w:t>6.</w:t>
      </w:r>
      <w:r>
        <w:tab/>
        <w:t>Trigger and DAQ Working Group</w:t>
      </w:r>
    </w:p>
    <w:p w14:paraId="3DD95ED6" w14:textId="77777777" w:rsidR="0000577A" w:rsidRDefault="00000000">
      <w:pPr>
        <w:spacing w:after="40" w:line="252" w:lineRule="auto"/>
        <w:ind w:left="461" w:hanging="461"/>
      </w:pPr>
      <w:r>
        <w:t>7.</w:t>
      </w:r>
      <w:r>
        <w:tab/>
        <w:t>Target Working Group</w:t>
      </w:r>
    </w:p>
    <w:p w14:paraId="57181D6B" w14:textId="77777777" w:rsidR="0000577A" w:rsidRDefault="00000000">
      <w:pPr>
        <w:spacing w:after="40" w:line="252" w:lineRule="auto"/>
        <w:ind w:left="461" w:hanging="461"/>
      </w:pPr>
      <w:r>
        <w:t>8.</w:t>
      </w:r>
      <w:r>
        <w:tab/>
        <w:t>Beamline and Hall C Interface Working Group</w:t>
      </w:r>
    </w:p>
    <w:p w14:paraId="532D7E5E" w14:textId="77777777" w:rsidR="0000577A" w:rsidRDefault="00000000">
      <w:pPr>
        <w:spacing w:after="40" w:line="252" w:lineRule="auto"/>
        <w:ind w:left="461" w:hanging="461"/>
      </w:pPr>
      <w:r>
        <w:t>9.</w:t>
      </w:r>
      <w:r>
        <w:tab/>
        <w:t>Simulation and Optics Working Group</w:t>
      </w:r>
    </w:p>
    <w:p w14:paraId="1355B697" w14:textId="77777777" w:rsidR="0000577A" w:rsidRDefault="00000000">
      <w:pPr>
        <w:spacing w:after="40" w:line="252" w:lineRule="auto"/>
        <w:ind w:left="461" w:hanging="461"/>
      </w:pPr>
      <w:r>
        <w:t>10.</w:t>
      </w:r>
      <w:r>
        <w:tab/>
        <w:t>Run Coordination and Shift Working Group</w:t>
      </w:r>
    </w:p>
    <w:p w14:paraId="5A4A7B8C" w14:textId="77777777" w:rsidR="0000577A" w:rsidRDefault="00000000">
      <w:pPr>
        <w:spacing w:after="40" w:line="252" w:lineRule="auto"/>
        <w:ind w:left="461" w:hanging="461"/>
      </w:pPr>
      <w:r>
        <w:t>11.</w:t>
      </w:r>
      <w:r>
        <w:tab/>
        <w:t>Analysis Working Group</w:t>
      </w:r>
    </w:p>
    <w:p w14:paraId="767288A4" w14:textId="77777777" w:rsidR="0000577A" w:rsidRDefault="00000000">
      <w:pPr>
        <w:spacing w:after="40" w:line="252" w:lineRule="auto"/>
        <w:ind w:left="461" w:hanging="461"/>
      </w:pPr>
      <w:r>
        <w:t>12.</w:t>
      </w:r>
      <w:r>
        <w:tab/>
        <w:t>Safety and Documentation Working Group</w:t>
      </w:r>
    </w:p>
    <w:p w14:paraId="22F0F32A" w14:textId="77777777" w:rsidR="0000577A" w:rsidRDefault="00000000">
      <w:pPr>
        <w:spacing w:after="40" w:line="252" w:lineRule="auto"/>
        <w:ind w:left="461" w:hanging="461"/>
      </w:pPr>
      <w:r>
        <w:t>13.</w:t>
      </w:r>
      <w:r>
        <w:tab/>
        <w:t>Publication and Presentation Working Group, if needed</w:t>
      </w:r>
    </w:p>
    <w:p w14:paraId="10AD6834" w14:textId="77777777" w:rsidR="0000577A" w:rsidRDefault="00000000">
      <w:pPr>
        <w:spacing w:after="120" w:line="252" w:lineRule="auto"/>
      </w:pPr>
      <w:r>
        <w:t>The responsibilities of the Working Groups include:</w:t>
      </w:r>
    </w:p>
    <w:p w14:paraId="6783537A" w14:textId="77777777" w:rsidR="0000577A" w:rsidRDefault="00000000">
      <w:pPr>
        <w:spacing w:after="40" w:line="252" w:lineRule="auto"/>
        <w:ind w:left="461" w:hanging="461"/>
      </w:pPr>
      <w:r>
        <w:t>1.</w:t>
      </w:r>
      <w:r>
        <w:tab/>
        <w:t>organizing and leading installation, commissioning, running, maintenance, and analysis activities within their assigned scope;</w:t>
      </w:r>
    </w:p>
    <w:p w14:paraId="34265F30" w14:textId="77777777" w:rsidR="0000577A" w:rsidRDefault="00000000">
      <w:pPr>
        <w:spacing w:after="40" w:line="252" w:lineRule="auto"/>
        <w:ind w:left="461" w:hanging="461"/>
      </w:pPr>
      <w:r>
        <w:t>2.</w:t>
      </w:r>
      <w:r>
        <w:tab/>
        <w:t>coordinating with other Working Groups when tasks are interdependent;</w:t>
      </w:r>
    </w:p>
    <w:p w14:paraId="3F1E958C" w14:textId="77777777" w:rsidR="0000577A" w:rsidRDefault="00000000">
      <w:pPr>
        <w:spacing w:after="40" w:line="252" w:lineRule="auto"/>
        <w:ind w:left="461" w:hanging="461"/>
      </w:pPr>
      <w:r>
        <w:t>3.</w:t>
      </w:r>
      <w:r>
        <w:tab/>
        <w:t>holding regular Working Group meetings as needed;</w:t>
      </w:r>
    </w:p>
    <w:p w14:paraId="135BDEEC" w14:textId="77777777" w:rsidR="0000577A" w:rsidRDefault="00000000">
      <w:pPr>
        <w:spacing w:after="40" w:line="252" w:lineRule="auto"/>
        <w:ind w:left="461" w:hanging="461"/>
      </w:pPr>
      <w:r>
        <w:t>4.</w:t>
      </w:r>
      <w:r>
        <w:tab/>
        <w:t>reporting progress, issues, and readiness status to the Spokespersons’ Committee;</w:t>
      </w:r>
    </w:p>
    <w:p w14:paraId="4683CD04" w14:textId="77777777" w:rsidR="0000577A" w:rsidRDefault="00000000">
      <w:pPr>
        <w:spacing w:after="40" w:line="252" w:lineRule="auto"/>
        <w:ind w:left="461" w:hanging="461"/>
      </w:pPr>
      <w:r>
        <w:t>5.</w:t>
      </w:r>
      <w:r>
        <w:tab/>
        <w:t>preparing documentation required for the Experimental Readiness Review;</w:t>
      </w:r>
    </w:p>
    <w:p w14:paraId="495CDEA8" w14:textId="77777777" w:rsidR="0000577A" w:rsidRDefault="00000000">
      <w:pPr>
        <w:spacing w:after="40" w:line="252" w:lineRule="auto"/>
        <w:ind w:left="461" w:hanging="461"/>
      </w:pPr>
      <w:r>
        <w:t>6.</w:t>
      </w:r>
      <w:r>
        <w:tab/>
        <w:t>ensuring continuity of expertise through documentation, training, and backup personnel;</w:t>
      </w:r>
    </w:p>
    <w:p w14:paraId="0AD6A275" w14:textId="77777777" w:rsidR="0000577A" w:rsidRDefault="00000000">
      <w:pPr>
        <w:spacing w:after="40" w:line="252" w:lineRule="auto"/>
        <w:ind w:left="461" w:hanging="461"/>
      </w:pPr>
      <w:r>
        <w:lastRenderedPageBreak/>
        <w:t>7.</w:t>
      </w:r>
      <w:r>
        <w:tab/>
        <w:t>supporting common technical and analysis infrastructure across multiple experiments when applicable.</w:t>
      </w:r>
    </w:p>
    <w:p w14:paraId="67232AA8" w14:textId="77777777" w:rsidR="0000577A" w:rsidRDefault="00000000">
      <w:pPr>
        <w:spacing w:after="120" w:line="252" w:lineRule="auto"/>
      </w:pPr>
      <w:r>
        <w:t>Working Groups may evolve from installation and commissioning tasks to running, calibration, data quality monitoring, and data analysis tasks as the experimental program progresses.</w:t>
      </w:r>
    </w:p>
    <w:p w14:paraId="4B286C29" w14:textId="77777777" w:rsidR="0000577A" w:rsidRDefault="00000000">
      <w:pPr>
        <w:pStyle w:val="1"/>
      </w:pPr>
      <w:r>
        <w:t>3. Collaboration Membership</w:t>
      </w:r>
    </w:p>
    <w:p w14:paraId="68CA47C5" w14:textId="77777777" w:rsidR="0000577A" w:rsidRDefault="00000000">
      <w:pPr>
        <w:spacing w:after="120" w:line="252" w:lineRule="auto"/>
      </w:pPr>
      <w:r>
        <w:t>The Collaboration recognizes the following membership categories:</w:t>
      </w:r>
    </w:p>
    <w:p w14:paraId="33303978" w14:textId="77777777" w:rsidR="0000577A" w:rsidRDefault="00000000">
      <w:pPr>
        <w:spacing w:after="40" w:line="252" w:lineRule="auto"/>
        <w:ind w:left="461" w:hanging="461"/>
      </w:pPr>
      <w:r>
        <w:t>1.</w:t>
      </w:r>
      <w:r>
        <w:tab/>
        <w:t>Senior Members: Senior members are typically faculty members, laboratory staff members, or researchers with long-term appointments who have significant responsibility for the experiments.</w:t>
      </w:r>
    </w:p>
    <w:p w14:paraId="5C196F75" w14:textId="77777777" w:rsidR="0000577A" w:rsidRDefault="00000000">
      <w:pPr>
        <w:spacing w:after="40" w:line="252" w:lineRule="auto"/>
        <w:ind w:left="461" w:hanging="461"/>
      </w:pPr>
      <w:r>
        <w:t>2.</w:t>
      </w:r>
      <w:r>
        <w:tab/>
        <w:t>Postdoctoral Researchers: Postdoctoral researchers are members affiliated with a participating institution and are typically supported by institutional, laboratory, or research funds.</w:t>
      </w:r>
    </w:p>
    <w:p w14:paraId="56D5C48D" w14:textId="77777777" w:rsidR="0000577A" w:rsidRDefault="00000000">
      <w:pPr>
        <w:spacing w:after="40" w:line="252" w:lineRule="auto"/>
        <w:ind w:left="461" w:hanging="461"/>
      </w:pPr>
      <w:r>
        <w:t>3.</w:t>
      </w:r>
      <w:r>
        <w:tab/>
        <w:t>Graduate Students: Graduate students are students who have begun research activities under the supervision of a senior member at their home institution. Unless otherwise specified, graduate students are assumed to be Ph.D. candidates.</w:t>
      </w:r>
    </w:p>
    <w:p w14:paraId="61E24863" w14:textId="77777777" w:rsidR="0000577A" w:rsidRDefault="00000000">
      <w:pPr>
        <w:spacing w:after="40" w:line="252" w:lineRule="auto"/>
        <w:ind w:left="461" w:hanging="461"/>
      </w:pPr>
      <w:r>
        <w:t>4.</w:t>
      </w:r>
      <w:r>
        <w:tab/>
        <w:t>Undergraduate Students and Other Contributors: Undergraduate students and other contributors may become members depending on their level of commitment and contribution to the Collaboration.</w:t>
      </w:r>
    </w:p>
    <w:p w14:paraId="40FFDEC6" w14:textId="77777777" w:rsidR="0000577A" w:rsidRDefault="00000000">
      <w:pPr>
        <w:pStyle w:val="21"/>
      </w:pPr>
      <w:r>
        <w:t>3.1 Addition of New Members and Institutions</w:t>
      </w:r>
    </w:p>
    <w:p w14:paraId="33121F7B" w14:textId="77777777" w:rsidR="0000577A" w:rsidRDefault="00000000">
      <w:pPr>
        <w:spacing w:after="120" w:line="252" w:lineRule="auto"/>
      </w:pPr>
      <w:r>
        <w:t>New postdoctoral researchers, graduate students, undergraduate students, or other junior members may be added to the Collaboration at the request of their supervisor or institutional principal investigator.</w:t>
      </w:r>
    </w:p>
    <w:p w14:paraId="594E8B72" w14:textId="77777777" w:rsidR="0000577A" w:rsidRDefault="00000000">
      <w:pPr>
        <w:spacing w:after="120" w:line="252" w:lineRule="auto"/>
      </w:pPr>
      <w:r>
        <w:t>New senior members or new institutions may be added through endorsement by the Collaboration Representative and/or the Spokespersons’ Committee. The membership request should include a statement of expected contribution to the Collaboration.</w:t>
      </w:r>
    </w:p>
    <w:p w14:paraId="3548857B" w14:textId="77777777" w:rsidR="0000577A" w:rsidRDefault="00000000">
      <w:pPr>
        <w:spacing w:after="120" w:line="252" w:lineRule="auto"/>
      </w:pPr>
      <w:r>
        <w:t>For newly incorporated experiments using the HKS, HES, and/or ENGE spectrometers, new members and institutions may be added according to the same procedure.</w:t>
      </w:r>
    </w:p>
    <w:p w14:paraId="3A359D32" w14:textId="77777777" w:rsidR="0000577A" w:rsidRDefault="00000000">
      <w:pPr>
        <w:spacing w:after="120" w:line="252" w:lineRule="auto"/>
      </w:pPr>
      <w:r>
        <w:t>All participating institutions are expected to contribute to service work. Service work may include, but is not limited to:</w:t>
      </w:r>
    </w:p>
    <w:p w14:paraId="35DC5504" w14:textId="77777777" w:rsidR="0000577A" w:rsidRDefault="00000000">
      <w:pPr>
        <w:spacing w:after="40" w:line="252" w:lineRule="auto"/>
        <w:ind w:left="461" w:hanging="461"/>
      </w:pPr>
      <w:r>
        <w:t>1.</w:t>
      </w:r>
      <w:r>
        <w:tab/>
        <w:t>installation and commissioning;</w:t>
      </w:r>
    </w:p>
    <w:p w14:paraId="60B649BA" w14:textId="77777777" w:rsidR="0000577A" w:rsidRDefault="00000000">
      <w:pPr>
        <w:spacing w:after="40" w:line="252" w:lineRule="auto"/>
        <w:ind w:left="461" w:hanging="461"/>
      </w:pPr>
      <w:r>
        <w:t>2.</w:t>
      </w:r>
      <w:r>
        <w:tab/>
        <w:t>detector operation and maintenance;</w:t>
      </w:r>
    </w:p>
    <w:p w14:paraId="4C374527" w14:textId="77777777" w:rsidR="0000577A" w:rsidRDefault="00000000">
      <w:pPr>
        <w:spacing w:after="40" w:line="252" w:lineRule="auto"/>
        <w:ind w:left="461" w:hanging="461"/>
      </w:pPr>
      <w:r>
        <w:t>3.</w:t>
      </w:r>
      <w:r>
        <w:tab/>
        <w:t>electronics, trigger, and DAQ support;</w:t>
      </w:r>
    </w:p>
    <w:p w14:paraId="7F64C82C" w14:textId="77777777" w:rsidR="0000577A" w:rsidRDefault="00000000">
      <w:pPr>
        <w:spacing w:after="40" w:line="252" w:lineRule="auto"/>
        <w:ind w:left="461" w:hanging="461"/>
      </w:pPr>
      <w:r>
        <w:t>4.</w:t>
      </w:r>
      <w:r>
        <w:tab/>
        <w:t>target preparation and handling;</w:t>
      </w:r>
    </w:p>
    <w:p w14:paraId="58604C79" w14:textId="77777777" w:rsidR="0000577A" w:rsidRDefault="00000000">
      <w:pPr>
        <w:spacing w:after="40" w:line="252" w:lineRule="auto"/>
        <w:ind w:left="461" w:hanging="461"/>
      </w:pPr>
      <w:r>
        <w:t>5.</w:t>
      </w:r>
      <w:r>
        <w:tab/>
        <w:t>simulation and optics studies;</w:t>
      </w:r>
    </w:p>
    <w:p w14:paraId="0162ADFB" w14:textId="77777777" w:rsidR="0000577A" w:rsidRDefault="00000000">
      <w:pPr>
        <w:spacing w:after="40" w:line="252" w:lineRule="auto"/>
        <w:ind w:left="461" w:hanging="461"/>
      </w:pPr>
      <w:r>
        <w:t>6.</w:t>
      </w:r>
      <w:r>
        <w:tab/>
        <w:t>online monitoring and data quality checks;</w:t>
      </w:r>
    </w:p>
    <w:p w14:paraId="41B91880" w14:textId="77777777" w:rsidR="0000577A" w:rsidRDefault="00000000">
      <w:pPr>
        <w:spacing w:after="40" w:line="252" w:lineRule="auto"/>
        <w:ind w:left="461" w:hanging="461"/>
      </w:pPr>
      <w:r>
        <w:t>7.</w:t>
      </w:r>
      <w:r>
        <w:tab/>
        <w:t>shift taking;</w:t>
      </w:r>
    </w:p>
    <w:p w14:paraId="74EDC7AE" w14:textId="77777777" w:rsidR="0000577A" w:rsidRDefault="00000000">
      <w:pPr>
        <w:spacing w:after="40" w:line="252" w:lineRule="auto"/>
        <w:ind w:left="461" w:hanging="461"/>
      </w:pPr>
      <w:r>
        <w:t>8.</w:t>
      </w:r>
      <w:r>
        <w:tab/>
        <w:t>run coordination;</w:t>
      </w:r>
    </w:p>
    <w:p w14:paraId="61125A11" w14:textId="77777777" w:rsidR="0000577A" w:rsidRDefault="00000000">
      <w:pPr>
        <w:spacing w:after="40" w:line="252" w:lineRule="auto"/>
        <w:ind w:left="461" w:hanging="461"/>
      </w:pPr>
      <w:r>
        <w:t>9.</w:t>
      </w:r>
      <w:r>
        <w:tab/>
        <w:t>data analysis;</w:t>
      </w:r>
    </w:p>
    <w:p w14:paraId="181621C2" w14:textId="77777777" w:rsidR="0000577A" w:rsidRDefault="00000000">
      <w:pPr>
        <w:spacing w:after="40" w:line="252" w:lineRule="auto"/>
        <w:ind w:left="461" w:hanging="461"/>
      </w:pPr>
      <w:r>
        <w:t>10.</w:t>
      </w:r>
      <w:r>
        <w:tab/>
        <w:t>documentation and safety preparation;</w:t>
      </w:r>
    </w:p>
    <w:p w14:paraId="2419D251" w14:textId="77777777" w:rsidR="0000577A" w:rsidRDefault="00000000">
      <w:pPr>
        <w:spacing w:after="40" w:line="252" w:lineRule="auto"/>
        <w:ind w:left="461" w:hanging="461"/>
      </w:pPr>
      <w:r>
        <w:t>11.</w:t>
      </w:r>
      <w:r>
        <w:tab/>
        <w:t>development and maintenance of common software and analysis tools;</w:t>
      </w:r>
    </w:p>
    <w:p w14:paraId="0DA621CE" w14:textId="77777777" w:rsidR="0000577A" w:rsidRDefault="00000000">
      <w:pPr>
        <w:spacing w:after="40" w:line="252" w:lineRule="auto"/>
        <w:ind w:left="461" w:hanging="461"/>
      </w:pPr>
      <w:r>
        <w:t>12.</w:t>
      </w:r>
      <w:r>
        <w:tab/>
        <w:t>preparation of publications and presentations.</w:t>
      </w:r>
    </w:p>
    <w:p w14:paraId="396B8E0A" w14:textId="77777777" w:rsidR="0000577A" w:rsidRDefault="00000000">
      <w:pPr>
        <w:spacing w:after="120" w:line="252" w:lineRule="auto"/>
      </w:pPr>
      <w:r>
        <w:t>Each participating institution is expected to provide an appropriate level of manpower according to the size of the group and the scope of its responsibilities. The detailed distribution of tasks within each institution is left to the institutional principal investigator, in coordination with the Spokespersons’ Committee.</w:t>
      </w:r>
    </w:p>
    <w:p w14:paraId="6E34E3EE" w14:textId="77777777" w:rsidR="0000577A" w:rsidRDefault="00000000">
      <w:pPr>
        <w:pStyle w:val="1"/>
      </w:pPr>
      <w:r>
        <w:lastRenderedPageBreak/>
        <w:t>4. Publications and Talks</w:t>
      </w:r>
    </w:p>
    <w:p w14:paraId="7E191A8B" w14:textId="77777777" w:rsidR="0000577A" w:rsidRDefault="00000000">
      <w:pPr>
        <w:spacing w:after="120" w:line="252" w:lineRule="auto"/>
      </w:pPr>
      <w:r>
        <w:t>All publications based on data from the Collaboration require approval by the Collaboration before release. Publications must also follow Jefferson Lab publication and review procedures.</w:t>
      </w:r>
    </w:p>
    <w:p w14:paraId="241C34B8" w14:textId="77777777" w:rsidR="0000577A" w:rsidRDefault="00000000">
      <w:pPr>
        <w:spacing w:after="120" w:line="252" w:lineRule="auto"/>
      </w:pPr>
      <w:r>
        <w:t>All talks representing the Collaboration at international conferences, workshops, and professional meetings require prior approval by the Collaboration.</w:t>
      </w:r>
    </w:p>
    <w:p w14:paraId="691F31CF" w14:textId="77777777" w:rsidR="0000577A" w:rsidRDefault="00000000">
      <w:pPr>
        <w:spacing w:after="120" w:line="252" w:lineRule="auto"/>
      </w:pPr>
      <w:r>
        <w:t>University seminars, informal institutional presentations, and domestic academic society meetings may be treated separately, provided that unpublished Collaboration results are not presented without prior consultation with the relevant Experiment Contact Person or the Spokespersons’ Committee.</w:t>
      </w:r>
    </w:p>
    <w:p w14:paraId="6CC6D087" w14:textId="77777777" w:rsidR="0000577A" w:rsidRDefault="00000000">
      <w:pPr>
        <w:spacing w:after="120" w:line="252" w:lineRule="auto"/>
      </w:pPr>
      <w:r>
        <w:t>The responsibilities related to publications and talks include:</w:t>
      </w:r>
    </w:p>
    <w:p w14:paraId="223AAE53" w14:textId="77777777" w:rsidR="0000577A" w:rsidRDefault="00000000">
      <w:pPr>
        <w:spacing w:after="40" w:line="252" w:lineRule="auto"/>
        <w:ind w:left="461" w:hanging="461"/>
      </w:pPr>
      <w:r>
        <w:t>1.</w:t>
      </w:r>
      <w:r>
        <w:tab/>
        <w:t>ensuring the scientific accuracy of presented results;</w:t>
      </w:r>
    </w:p>
    <w:p w14:paraId="403E738E" w14:textId="77777777" w:rsidR="0000577A" w:rsidRDefault="00000000">
      <w:pPr>
        <w:spacing w:after="40" w:line="252" w:lineRule="auto"/>
        <w:ind w:left="461" w:hanging="461"/>
      </w:pPr>
      <w:r>
        <w:t>2.</w:t>
      </w:r>
      <w:r>
        <w:tab/>
        <w:t>protecting unpublished or preliminary Collaboration results;</w:t>
      </w:r>
    </w:p>
    <w:p w14:paraId="36E3DA6A" w14:textId="77777777" w:rsidR="0000577A" w:rsidRDefault="00000000">
      <w:pPr>
        <w:spacing w:after="40" w:line="252" w:lineRule="auto"/>
        <w:ind w:left="461" w:hanging="461"/>
      </w:pPr>
      <w:r>
        <w:t>3.</w:t>
      </w:r>
      <w:r>
        <w:tab/>
        <w:t>ensuring proper acknowledgment of the Collaboration, Jefferson Lab, funding agencies, and participating institutions;</w:t>
      </w:r>
    </w:p>
    <w:p w14:paraId="5E3EE774" w14:textId="77777777" w:rsidR="0000577A" w:rsidRDefault="00000000">
      <w:pPr>
        <w:spacing w:after="40" w:line="252" w:lineRule="auto"/>
        <w:ind w:left="461" w:hanging="461"/>
      </w:pPr>
      <w:r>
        <w:t>4.</w:t>
      </w:r>
      <w:r>
        <w:tab/>
        <w:t>maintaining consistency among public presentations of Collaboration results;</w:t>
      </w:r>
    </w:p>
    <w:p w14:paraId="2E4229E7" w14:textId="77777777" w:rsidR="0000577A" w:rsidRDefault="00000000">
      <w:pPr>
        <w:spacing w:after="40" w:line="252" w:lineRule="auto"/>
        <w:ind w:left="461" w:hanging="461"/>
      </w:pPr>
      <w:r>
        <w:t>5.</w:t>
      </w:r>
      <w:r>
        <w:tab/>
        <w:t>following Jefferson Lab rules for release of experimental results;</w:t>
      </w:r>
    </w:p>
    <w:p w14:paraId="3B4E57D0" w14:textId="77777777" w:rsidR="0000577A" w:rsidRDefault="00000000">
      <w:pPr>
        <w:spacing w:after="40" w:line="252" w:lineRule="auto"/>
        <w:ind w:left="461" w:hanging="461"/>
      </w:pPr>
      <w:r>
        <w:t>6.</w:t>
      </w:r>
      <w:r>
        <w:tab/>
        <w:t>ensuring that results from common apparatus, calibration, or analysis infrastructure are communicated consistently across related experiments.</w:t>
      </w:r>
    </w:p>
    <w:p w14:paraId="478B98AF" w14:textId="77777777" w:rsidR="0000577A" w:rsidRDefault="00000000">
      <w:pPr>
        <w:spacing w:after="120" w:line="252" w:lineRule="auto"/>
      </w:pPr>
      <w:r>
        <w:t>The Spokespersons’ Committee may establish a dedicated Publication and Presentation Committee if needed.</w:t>
      </w:r>
    </w:p>
    <w:p w14:paraId="516D4E69" w14:textId="77777777" w:rsidR="0000577A" w:rsidRDefault="00000000">
      <w:pPr>
        <w:pStyle w:val="1"/>
      </w:pPr>
      <w:r>
        <w:t>5. Collaboration Meetings</w:t>
      </w:r>
    </w:p>
    <w:p w14:paraId="6965EE01" w14:textId="6A32014D" w:rsidR="0000577A" w:rsidRDefault="00000000">
      <w:pPr>
        <w:spacing w:after="120" w:line="252" w:lineRule="auto"/>
      </w:pPr>
      <w:r>
        <w:t xml:space="preserve">The Collaboration Meeting is the primary forum for discussion and decision-making by the full Collaboration. Collaboration Meetings will be held regularly, typically once every three </w:t>
      </w:r>
      <w:r w:rsidR="00D03FE6">
        <w:rPr>
          <w:rFonts w:eastAsiaTheme="minorEastAsia" w:hint="eastAsia"/>
          <w:lang w:eastAsia="ja-JP"/>
        </w:rPr>
        <w:t xml:space="preserve">to six </w:t>
      </w:r>
      <w:r>
        <w:t>months, and more frequently during installation, commissioning, and beam time.</w:t>
      </w:r>
    </w:p>
    <w:p w14:paraId="066890BB" w14:textId="77777777" w:rsidR="0000577A" w:rsidRDefault="00000000">
      <w:pPr>
        <w:spacing w:after="120" w:line="252" w:lineRule="auto"/>
      </w:pPr>
      <w:r>
        <w:t>The Collaboration Representative will call and chair Collaboration Meetings in consultation with the Spokespersons’ Committee.</w:t>
      </w:r>
    </w:p>
    <w:p w14:paraId="74850CC7" w14:textId="77777777" w:rsidR="0000577A" w:rsidRDefault="00000000">
      <w:pPr>
        <w:spacing w:after="120" w:line="252" w:lineRule="auto"/>
      </w:pPr>
      <w:r>
        <w:t>The responsibilities of the Collaboration Meeting include:</w:t>
      </w:r>
    </w:p>
    <w:p w14:paraId="2F482D00" w14:textId="77777777" w:rsidR="0000577A" w:rsidRDefault="00000000">
      <w:pPr>
        <w:spacing w:after="40" w:line="252" w:lineRule="auto"/>
        <w:ind w:left="461" w:hanging="461"/>
      </w:pPr>
      <w:r>
        <w:t>1.</w:t>
      </w:r>
      <w:r>
        <w:tab/>
        <w:t>reviewing the overall status of the experimental program;</w:t>
      </w:r>
    </w:p>
    <w:p w14:paraId="7EF31277" w14:textId="77777777" w:rsidR="0000577A" w:rsidRDefault="00000000">
      <w:pPr>
        <w:spacing w:after="40" w:line="252" w:lineRule="auto"/>
        <w:ind w:left="461" w:hanging="461"/>
      </w:pPr>
      <w:r>
        <w:t>2.</w:t>
      </w:r>
      <w:r>
        <w:tab/>
        <w:t>discussing Experimental Readiness Review preparation;</w:t>
      </w:r>
    </w:p>
    <w:p w14:paraId="4E186BA5" w14:textId="77777777" w:rsidR="0000577A" w:rsidRDefault="00000000">
      <w:pPr>
        <w:spacing w:after="40" w:line="252" w:lineRule="auto"/>
        <w:ind w:left="461" w:hanging="461"/>
      </w:pPr>
      <w:r>
        <w:t>3.</w:t>
      </w:r>
      <w:r>
        <w:tab/>
        <w:t>reviewing installation, commissioning, and run preparation;</w:t>
      </w:r>
    </w:p>
    <w:p w14:paraId="19E68212" w14:textId="77777777" w:rsidR="0000577A" w:rsidRDefault="00000000">
      <w:pPr>
        <w:spacing w:after="40" w:line="252" w:lineRule="auto"/>
        <w:ind w:left="461" w:hanging="461"/>
      </w:pPr>
      <w:r>
        <w:t>4.</w:t>
      </w:r>
      <w:r>
        <w:tab/>
        <w:t>reviewing subsystem readiness and manpower assignments;</w:t>
      </w:r>
    </w:p>
    <w:p w14:paraId="3B1899F2" w14:textId="77777777" w:rsidR="0000577A" w:rsidRDefault="00000000">
      <w:pPr>
        <w:spacing w:after="40" w:line="252" w:lineRule="auto"/>
        <w:ind w:left="461" w:hanging="461"/>
      </w:pPr>
      <w:r>
        <w:t>5.</w:t>
      </w:r>
      <w:r>
        <w:tab/>
        <w:t>discussing run plans, shift plans, and operational issues;</w:t>
      </w:r>
    </w:p>
    <w:p w14:paraId="39D6B59A" w14:textId="77777777" w:rsidR="0000577A" w:rsidRDefault="00000000">
      <w:pPr>
        <w:spacing w:after="40" w:line="252" w:lineRule="auto"/>
        <w:ind w:left="461" w:hanging="461"/>
      </w:pPr>
      <w:r>
        <w:t>6.</w:t>
      </w:r>
      <w:r>
        <w:tab/>
        <w:t>reviewing data quality, calibration, and analysis status;</w:t>
      </w:r>
    </w:p>
    <w:p w14:paraId="7D01A2DE" w14:textId="77777777" w:rsidR="0000577A" w:rsidRDefault="00000000">
      <w:pPr>
        <w:spacing w:after="40" w:line="252" w:lineRule="auto"/>
        <w:ind w:left="461" w:hanging="461"/>
      </w:pPr>
      <w:r>
        <w:t>7.</w:t>
      </w:r>
      <w:r>
        <w:tab/>
        <w:t>discussing and approving publications and presentations when appropriate;</w:t>
      </w:r>
    </w:p>
    <w:p w14:paraId="42D21B41" w14:textId="77777777" w:rsidR="0000577A" w:rsidRDefault="00000000">
      <w:pPr>
        <w:spacing w:after="40" w:line="252" w:lineRule="auto"/>
        <w:ind w:left="461" w:hanging="461"/>
      </w:pPr>
      <w:r>
        <w:t>8.</w:t>
      </w:r>
      <w:r>
        <w:tab/>
        <w:t>discussing new proposals, future upgrades, and long-term strategy;</w:t>
      </w:r>
    </w:p>
    <w:p w14:paraId="116C6927" w14:textId="77777777" w:rsidR="0000577A" w:rsidRDefault="00000000">
      <w:pPr>
        <w:spacing w:after="40" w:line="252" w:lineRule="auto"/>
        <w:ind w:left="461" w:hanging="461"/>
      </w:pPr>
      <w:r>
        <w:t>9.</w:t>
      </w:r>
      <w:r>
        <w:tab/>
        <w:t>addressing membership, authorship, and other organizational matters;</w:t>
      </w:r>
    </w:p>
    <w:p w14:paraId="070ABD29" w14:textId="77777777" w:rsidR="0000577A" w:rsidRDefault="00000000">
      <w:pPr>
        <w:spacing w:after="40" w:line="252" w:lineRule="auto"/>
        <w:ind w:left="461" w:hanging="461"/>
      </w:pPr>
      <w:r>
        <w:t>10.</w:t>
      </w:r>
      <w:r>
        <w:tab/>
        <w:t>discussing incorporation of newly PAC-approved experiments using HKS, HES, and/or ENGE when necessary.</w:t>
      </w:r>
    </w:p>
    <w:p w14:paraId="42078604" w14:textId="77777777" w:rsidR="0000577A" w:rsidRDefault="00000000">
      <w:pPr>
        <w:spacing w:after="120" w:line="252" w:lineRule="auto"/>
      </w:pPr>
      <w:r>
        <w:t>Important decisions may be made by consensus whenever possible. When a formal vote is required, the voting procedure will be defined by the Spokespersons’ Committee and communicated to the Collaboration in advance.</w:t>
      </w:r>
    </w:p>
    <w:p w14:paraId="35AD232B" w14:textId="77777777" w:rsidR="0000577A" w:rsidRDefault="00000000">
      <w:pPr>
        <w:pStyle w:val="1"/>
      </w:pPr>
      <w:r>
        <w:lastRenderedPageBreak/>
        <w:t>6. Code of Conduct</w:t>
      </w:r>
    </w:p>
    <w:p w14:paraId="4E2AE8AF" w14:textId="77777777" w:rsidR="0000577A" w:rsidRDefault="00000000">
      <w:pPr>
        <w:spacing w:after="120" w:line="252" w:lineRule="auto"/>
      </w:pPr>
      <w:r>
        <w:t>All members of the Collaboration are expected to conduct themselves in a professional, respectful, and collegial manner.</w:t>
      </w:r>
    </w:p>
    <w:p w14:paraId="5F2D6707" w14:textId="77777777" w:rsidR="0000577A" w:rsidRDefault="00000000">
      <w:pPr>
        <w:spacing w:after="120" w:line="252" w:lineRule="auto"/>
      </w:pPr>
      <w:r>
        <w:t>Collaboration members shall follow Jefferson Lab policies, applicable institutional policies, and relevant professional standards, including the APS/DNP code of conduct.</w:t>
      </w:r>
    </w:p>
    <w:p w14:paraId="6BD64F22" w14:textId="77777777" w:rsidR="0000577A" w:rsidRDefault="00000000">
      <w:pPr>
        <w:spacing w:after="120" w:line="252" w:lineRule="auto"/>
      </w:pPr>
      <w:r>
        <w:t>The Collaboration is committed to maintaining a working environment free from harassment, discrimination, bullying, intimidation, and scientific misconduct.</w:t>
      </w:r>
    </w:p>
    <w:p w14:paraId="17A6B228" w14:textId="77777777" w:rsidR="0000577A" w:rsidRDefault="00000000">
      <w:pPr>
        <w:spacing w:after="120" w:line="252" w:lineRule="auto"/>
      </w:pPr>
      <w:r>
        <w:t>Violations of the Code of Conduct may lead to corrective actions, including restriction of participation in Collaboration activities or termination of Collaboration membership, following appropriate review by the Collaboration Representative, the Spokespersons’ Committee, Jefferson Lab, and/or the relevant home institution as appropriate.</w:t>
      </w:r>
    </w:p>
    <w:p w14:paraId="710D6419" w14:textId="77777777" w:rsidR="0000577A" w:rsidRDefault="00000000">
      <w:pPr>
        <w:pStyle w:val="1"/>
      </w:pPr>
      <w:r>
        <w:t>7. Bylaws, Additions, and Revisions</w:t>
      </w:r>
    </w:p>
    <w:p w14:paraId="29C5FC6F" w14:textId="77777777" w:rsidR="0000577A" w:rsidRDefault="00000000">
      <w:pPr>
        <w:spacing w:after="120" w:line="252" w:lineRule="auto"/>
      </w:pPr>
      <w:r>
        <w:t>This Charter is adopted by approval of the Collaboration.</w:t>
      </w:r>
    </w:p>
    <w:p w14:paraId="2B71F0CA" w14:textId="77777777" w:rsidR="0000577A" w:rsidRDefault="00000000">
      <w:pPr>
        <w:spacing w:after="120" w:line="252" w:lineRule="auto"/>
      </w:pPr>
      <w:r>
        <w:t>Any Collaboration member may propose additions or revisions to this Charter by bringing the proposal to the attention of the Collaboration Representative or the Spokespersons’ Committee.</w:t>
      </w:r>
    </w:p>
    <w:p w14:paraId="4D2F2D47" w14:textId="77777777" w:rsidR="0000577A" w:rsidRDefault="00000000">
      <w:pPr>
        <w:spacing w:after="120" w:line="252" w:lineRule="auto"/>
      </w:pPr>
      <w:r>
        <w:t>Proposed revisions will be discussed by the Spokespersons’ Committee and presented to the Collaboration at a Collaboration Meeting.</w:t>
      </w:r>
    </w:p>
    <w:p w14:paraId="25E8E9F7" w14:textId="77777777" w:rsidR="0000577A" w:rsidRDefault="00000000">
      <w:pPr>
        <w:spacing w:after="120" w:line="252" w:lineRule="auto"/>
      </w:pPr>
      <w:r>
        <w:t>Revisions to this Charter require approval by the Collaboration. Unless otherwise specified, approval requires a two-thirds majority of voting members.</w:t>
      </w:r>
    </w:p>
    <w:p w14:paraId="73647528" w14:textId="77777777" w:rsidR="0000577A" w:rsidRDefault="00000000">
      <w:pPr>
        <w:pStyle w:val="1"/>
      </w:pPr>
      <w:r>
        <w:t>8. Initial Experimental Scope</w:t>
      </w:r>
    </w:p>
    <w:p w14:paraId="6FEF63DC" w14:textId="77777777" w:rsidR="0000577A" w:rsidRDefault="00000000">
      <w:pPr>
        <w:spacing w:after="120" w:line="252" w:lineRule="auto"/>
      </w:pPr>
      <w:r>
        <w:t>The initial scope of the JLab Hypernuclear Collaboration under this Charter includes the following approved hypernuclear experiments.</w:t>
      </w:r>
    </w:p>
    <w:p w14:paraId="4DD6D127" w14:textId="77777777" w:rsidR="0000577A" w:rsidRDefault="00000000">
      <w:pPr>
        <w:pStyle w:val="21"/>
      </w:pPr>
      <w:r>
        <w:t>E12-24-004</w:t>
      </w:r>
    </w:p>
    <w:p w14:paraId="4522A41A" w14:textId="77777777" w:rsidR="0000577A" w:rsidRDefault="00000000">
      <w:pPr>
        <w:spacing w:after="120" w:line="252" w:lineRule="auto"/>
      </w:pPr>
      <w:r>
        <w:rPr>
          <w:b/>
        </w:rPr>
        <w:t>Study of charge-symmetry breaking in p-shell hypernuclei</w:t>
      </w:r>
    </w:p>
    <w:p w14:paraId="5CFE589A" w14:textId="77777777" w:rsidR="0000577A" w:rsidRPr="00286C38" w:rsidRDefault="00000000">
      <w:pPr>
        <w:spacing w:after="120" w:line="252" w:lineRule="auto"/>
        <w:rPr>
          <w:lang w:val="it-IT"/>
        </w:rPr>
      </w:pPr>
      <w:r w:rsidRPr="00286C38">
        <w:rPr>
          <w:lang w:val="it-IT"/>
        </w:rPr>
        <w:t>Representative reactions:</w:t>
      </w:r>
    </w:p>
    <w:p w14:paraId="249A0003" w14:textId="77777777" w:rsidR="0000577A" w:rsidRPr="00286C38" w:rsidRDefault="00000000">
      <w:pPr>
        <w:spacing w:after="40" w:line="252" w:lineRule="auto"/>
        <w:ind w:left="360" w:hanging="216"/>
        <w:rPr>
          <w:lang w:val="it-IT"/>
        </w:rPr>
      </w:pPr>
      <w:r w:rsidRPr="00286C38">
        <w:rPr>
          <w:lang w:val="it-IT"/>
        </w:rPr>
        <w:t>•</w:t>
      </w:r>
      <w:r w:rsidRPr="00286C38">
        <w:rPr>
          <w:lang w:val="it-IT"/>
        </w:rPr>
        <w:tab/>
      </w:r>
      <w:r w:rsidRPr="00286C38">
        <w:rPr>
          <w:vertAlign w:val="superscript"/>
          <w:lang w:val="it-IT"/>
        </w:rPr>
        <w:t>6</w:t>
      </w:r>
      <w:r w:rsidRPr="00286C38">
        <w:rPr>
          <w:lang w:val="it-IT"/>
        </w:rPr>
        <w:t xml:space="preserve">Li(e,e′K+) </w:t>
      </w:r>
      <w:r w:rsidRPr="00286C38">
        <w:rPr>
          <w:vertAlign w:val="superscript"/>
          <w:lang w:val="it-IT"/>
        </w:rPr>
        <w:t>6</w:t>
      </w:r>
      <w:r>
        <w:rPr>
          <w:vertAlign w:val="subscript"/>
        </w:rPr>
        <w:t>Λ</w:t>
      </w:r>
      <w:r w:rsidRPr="00286C38">
        <w:rPr>
          <w:lang w:val="it-IT"/>
        </w:rPr>
        <w:t>He</w:t>
      </w:r>
    </w:p>
    <w:p w14:paraId="42FF346D" w14:textId="77777777" w:rsidR="0000577A" w:rsidRPr="00286C38" w:rsidRDefault="00000000">
      <w:pPr>
        <w:spacing w:after="40" w:line="252" w:lineRule="auto"/>
        <w:ind w:left="360" w:hanging="216"/>
        <w:rPr>
          <w:lang w:val="it-IT"/>
        </w:rPr>
      </w:pPr>
      <w:r w:rsidRPr="00286C38">
        <w:rPr>
          <w:lang w:val="it-IT"/>
        </w:rPr>
        <w:t>•</w:t>
      </w:r>
      <w:r w:rsidRPr="00286C38">
        <w:rPr>
          <w:lang w:val="it-IT"/>
        </w:rPr>
        <w:tab/>
      </w:r>
      <w:r w:rsidRPr="00286C38">
        <w:rPr>
          <w:vertAlign w:val="superscript"/>
          <w:lang w:val="it-IT"/>
        </w:rPr>
        <w:t>9</w:t>
      </w:r>
      <w:r w:rsidRPr="00286C38">
        <w:rPr>
          <w:lang w:val="it-IT"/>
        </w:rPr>
        <w:t xml:space="preserve">Be(e,e′K+) </w:t>
      </w:r>
      <w:r w:rsidRPr="00286C38">
        <w:rPr>
          <w:vertAlign w:val="superscript"/>
          <w:lang w:val="it-IT"/>
        </w:rPr>
        <w:t>9</w:t>
      </w:r>
      <w:r>
        <w:rPr>
          <w:vertAlign w:val="subscript"/>
        </w:rPr>
        <w:t>Λ</w:t>
      </w:r>
      <w:r w:rsidRPr="00286C38">
        <w:rPr>
          <w:lang w:val="it-IT"/>
        </w:rPr>
        <w:t>Li</w:t>
      </w:r>
    </w:p>
    <w:p w14:paraId="538B226C" w14:textId="77777777" w:rsidR="0000577A" w:rsidRPr="00286C38" w:rsidRDefault="00000000">
      <w:pPr>
        <w:spacing w:after="40" w:line="252" w:lineRule="auto"/>
        <w:ind w:left="360" w:hanging="216"/>
        <w:rPr>
          <w:lang w:val="it-IT"/>
        </w:rPr>
      </w:pPr>
      <w:r w:rsidRPr="00286C38">
        <w:rPr>
          <w:lang w:val="it-IT"/>
        </w:rPr>
        <w:t>•</w:t>
      </w:r>
      <w:r w:rsidRPr="00286C38">
        <w:rPr>
          <w:lang w:val="it-IT"/>
        </w:rPr>
        <w:tab/>
      </w:r>
      <w:r w:rsidRPr="00286C38">
        <w:rPr>
          <w:vertAlign w:val="superscript"/>
          <w:lang w:val="it-IT"/>
        </w:rPr>
        <w:t>11</w:t>
      </w:r>
      <w:r w:rsidRPr="00286C38">
        <w:rPr>
          <w:lang w:val="it-IT"/>
        </w:rPr>
        <w:t xml:space="preserve">B(e,e′K+) </w:t>
      </w:r>
      <w:r w:rsidRPr="00286C38">
        <w:rPr>
          <w:vertAlign w:val="superscript"/>
          <w:lang w:val="it-IT"/>
        </w:rPr>
        <w:t>11</w:t>
      </w:r>
      <w:r>
        <w:rPr>
          <w:vertAlign w:val="subscript"/>
        </w:rPr>
        <w:t>Λ</w:t>
      </w:r>
      <w:r w:rsidRPr="00286C38">
        <w:rPr>
          <w:lang w:val="it-IT"/>
        </w:rPr>
        <w:t>Be</w:t>
      </w:r>
    </w:p>
    <w:p w14:paraId="1BB4677F" w14:textId="77777777" w:rsidR="0000577A" w:rsidRDefault="00000000">
      <w:pPr>
        <w:spacing w:after="120" w:line="252" w:lineRule="auto"/>
      </w:pPr>
      <w:r>
        <w:t>Experiment Contact Person: T. Gogami</w:t>
      </w:r>
    </w:p>
    <w:p w14:paraId="72F339F1" w14:textId="77777777" w:rsidR="0000577A" w:rsidRDefault="00000000">
      <w:pPr>
        <w:pStyle w:val="21"/>
      </w:pPr>
      <w:r>
        <w:t>E12-24-011</w:t>
      </w:r>
    </w:p>
    <w:p w14:paraId="7802C556" w14:textId="77777777" w:rsidR="0000577A" w:rsidRDefault="00000000">
      <w:pPr>
        <w:spacing w:after="120" w:line="252" w:lineRule="auto"/>
      </w:pPr>
      <w:r>
        <w:rPr>
          <w:b/>
        </w:rPr>
        <w:t>Study of triaxial deformed nuclei with a Λ probe</w:t>
      </w:r>
    </w:p>
    <w:p w14:paraId="1D597EF0" w14:textId="77777777" w:rsidR="0000577A" w:rsidRPr="00286C38" w:rsidRDefault="00000000">
      <w:pPr>
        <w:spacing w:after="120" w:line="252" w:lineRule="auto"/>
        <w:rPr>
          <w:lang w:val="it-IT"/>
        </w:rPr>
      </w:pPr>
      <w:r w:rsidRPr="00286C38">
        <w:rPr>
          <w:lang w:val="it-IT"/>
        </w:rPr>
        <w:t>Representative reaction:</w:t>
      </w:r>
    </w:p>
    <w:p w14:paraId="0D67790F" w14:textId="77777777" w:rsidR="0000577A" w:rsidRPr="00286C38" w:rsidRDefault="00000000">
      <w:pPr>
        <w:spacing w:after="40" w:line="252" w:lineRule="auto"/>
        <w:ind w:left="360" w:hanging="216"/>
        <w:rPr>
          <w:lang w:val="it-IT"/>
        </w:rPr>
      </w:pPr>
      <w:r w:rsidRPr="00286C38">
        <w:rPr>
          <w:lang w:val="it-IT"/>
        </w:rPr>
        <w:t>•</w:t>
      </w:r>
      <w:r w:rsidRPr="00286C38">
        <w:rPr>
          <w:lang w:val="it-IT"/>
        </w:rPr>
        <w:tab/>
      </w:r>
      <w:r w:rsidRPr="00286C38">
        <w:rPr>
          <w:vertAlign w:val="superscript"/>
          <w:lang w:val="it-IT"/>
        </w:rPr>
        <w:t>27</w:t>
      </w:r>
      <w:r w:rsidRPr="00286C38">
        <w:rPr>
          <w:lang w:val="it-IT"/>
        </w:rPr>
        <w:t xml:space="preserve">Al(e,e′K+) </w:t>
      </w:r>
      <w:r w:rsidRPr="00286C38">
        <w:rPr>
          <w:vertAlign w:val="superscript"/>
          <w:lang w:val="it-IT"/>
        </w:rPr>
        <w:t>27</w:t>
      </w:r>
      <w:r>
        <w:rPr>
          <w:vertAlign w:val="subscript"/>
        </w:rPr>
        <w:t>Λ</w:t>
      </w:r>
      <w:r w:rsidRPr="00286C38">
        <w:rPr>
          <w:lang w:val="it-IT"/>
        </w:rPr>
        <w:t>Mg</w:t>
      </w:r>
    </w:p>
    <w:p w14:paraId="559BECF2" w14:textId="77777777" w:rsidR="0000577A" w:rsidRPr="00286C38" w:rsidRDefault="00000000">
      <w:pPr>
        <w:spacing w:after="120" w:line="252" w:lineRule="auto"/>
        <w:rPr>
          <w:lang w:val="fr-FR"/>
        </w:rPr>
      </w:pPr>
      <w:r w:rsidRPr="00286C38">
        <w:rPr>
          <w:lang w:val="fr-FR"/>
        </w:rPr>
        <w:t>Experiment Contact Person: S. N. Nakamura</w:t>
      </w:r>
    </w:p>
    <w:p w14:paraId="59DDD81A" w14:textId="77777777" w:rsidR="0000577A" w:rsidRDefault="00000000">
      <w:pPr>
        <w:pStyle w:val="21"/>
      </w:pPr>
      <w:r>
        <w:t>E12-24-013</w:t>
      </w:r>
    </w:p>
    <w:p w14:paraId="2EB855A2" w14:textId="0B2FA8BF" w:rsidR="0000577A" w:rsidRPr="00E15793" w:rsidRDefault="00000000">
      <w:pPr>
        <w:spacing w:after="120" w:line="252" w:lineRule="auto"/>
        <w:rPr>
          <w:rFonts w:eastAsiaTheme="minorEastAsia"/>
          <w:lang w:eastAsia="ja-JP"/>
        </w:rPr>
      </w:pPr>
      <w:r>
        <w:rPr>
          <w:b/>
        </w:rPr>
        <w:t>Isospin-dependence study</w:t>
      </w:r>
      <w:r w:rsidR="00E15793">
        <w:rPr>
          <w:rFonts w:eastAsiaTheme="minorEastAsia" w:hint="eastAsia"/>
          <w:b/>
          <w:lang w:eastAsia="ja-JP"/>
        </w:rPr>
        <w:t xml:space="preserve"> of </w:t>
      </w:r>
      <w:r w:rsidR="00E15793" w:rsidRPr="00E15793">
        <w:rPr>
          <w:rFonts w:ascii="Symbol" w:eastAsiaTheme="minorEastAsia" w:hAnsi="Symbol"/>
          <w:b/>
          <w:lang w:eastAsia="ja-JP"/>
        </w:rPr>
        <w:t>L</w:t>
      </w:r>
      <w:r w:rsidR="00E15793">
        <w:rPr>
          <w:rFonts w:eastAsiaTheme="minorEastAsia" w:hint="eastAsia"/>
          <w:b/>
          <w:lang w:eastAsia="ja-JP"/>
        </w:rPr>
        <w:t>NN interactions</w:t>
      </w:r>
    </w:p>
    <w:p w14:paraId="70B9E8D0" w14:textId="77777777" w:rsidR="0000577A" w:rsidRPr="00D17FE7" w:rsidRDefault="00000000">
      <w:pPr>
        <w:spacing w:after="120" w:line="252" w:lineRule="auto"/>
        <w:rPr>
          <w:lang w:val="it-IT"/>
        </w:rPr>
      </w:pPr>
      <w:r w:rsidRPr="00D17FE7">
        <w:rPr>
          <w:lang w:val="it-IT"/>
        </w:rPr>
        <w:lastRenderedPageBreak/>
        <w:t>Representative reaction:</w:t>
      </w:r>
    </w:p>
    <w:p w14:paraId="27255FE9" w14:textId="77777777" w:rsidR="0000577A" w:rsidRPr="00286C38" w:rsidRDefault="00000000">
      <w:pPr>
        <w:spacing w:after="40" w:line="252" w:lineRule="auto"/>
        <w:ind w:left="360" w:hanging="216"/>
        <w:rPr>
          <w:lang w:val="it-IT"/>
        </w:rPr>
      </w:pPr>
      <w:r w:rsidRPr="00286C38">
        <w:rPr>
          <w:lang w:val="it-IT"/>
        </w:rPr>
        <w:t>•</w:t>
      </w:r>
      <w:r w:rsidRPr="00286C38">
        <w:rPr>
          <w:lang w:val="it-IT"/>
        </w:rPr>
        <w:tab/>
      </w:r>
      <w:r w:rsidRPr="00286C38">
        <w:rPr>
          <w:vertAlign w:val="superscript"/>
          <w:lang w:val="it-IT"/>
        </w:rPr>
        <w:t>40,48</w:t>
      </w:r>
      <w:r w:rsidRPr="00286C38">
        <w:rPr>
          <w:lang w:val="it-IT"/>
        </w:rPr>
        <w:t xml:space="preserve">Ca(e,e′K+) </w:t>
      </w:r>
      <w:r w:rsidRPr="00286C38">
        <w:rPr>
          <w:vertAlign w:val="superscript"/>
          <w:lang w:val="it-IT"/>
        </w:rPr>
        <w:t>40,48</w:t>
      </w:r>
      <w:r>
        <w:rPr>
          <w:vertAlign w:val="subscript"/>
        </w:rPr>
        <w:t>Λ</w:t>
      </w:r>
      <w:r w:rsidRPr="00286C38">
        <w:rPr>
          <w:lang w:val="it-IT"/>
        </w:rPr>
        <w:t>K</w:t>
      </w:r>
    </w:p>
    <w:p w14:paraId="5FDD3A4B" w14:textId="77777777" w:rsidR="0000577A" w:rsidRPr="00D17FE7" w:rsidRDefault="00000000">
      <w:pPr>
        <w:spacing w:after="120" w:line="252" w:lineRule="auto"/>
        <w:rPr>
          <w:lang w:val="fr-FR"/>
        </w:rPr>
      </w:pPr>
      <w:r w:rsidRPr="00D17FE7">
        <w:rPr>
          <w:lang w:val="fr-FR"/>
        </w:rPr>
        <w:t>Experiment Contact Person: S. N. Nakamura</w:t>
      </w:r>
    </w:p>
    <w:p w14:paraId="4512487B" w14:textId="77777777" w:rsidR="0000577A" w:rsidRPr="00D17FE7" w:rsidRDefault="00000000">
      <w:pPr>
        <w:pStyle w:val="21"/>
      </w:pPr>
      <w:r w:rsidRPr="00D17FE7">
        <w:t>E12-24-003 / E12-18-013</w:t>
      </w:r>
    </w:p>
    <w:p w14:paraId="69736C79" w14:textId="77777777" w:rsidR="0000577A" w:rsidRDefault="00000000">
      <w:pPr>
        <w:spacing w:after="120" w:line="252" w:lineRule="auto"/>
      </w:pPr>
      <w:r>
        <w:rPr>
          <w:b/>
        </w:rPr>
        <w:t xml:space="preserve">Large mass number </w:t>
      </w:r>
      <w:proofErr w:type="spellStart"/>
      <w:r>
        <w:rPr>
          <w:b/>
        </w:rPr>
        <w:t>hypernuclei</w:t>
      </w:r>
      <w:proofErr w:type="spellEnd"/>
    </w:p>
    <w:p w14:paraId="0C155D57" w14:textId="77777777" w:rsidR="0000577A" w:rsidRDefault="00000000">
      <w:pPr>
        <w:spacing w:after="120" w:line="252" w:lineRule="auto"/>
      </w:pPr>
      <w:r>
        <w:t>Representative reaction:</w:t>
      </w:r>
    </w:p>
    <w:p w14:paraId="2AAA7DFE" w14:textId="77777777" w:rsidR="0000577A" w:rsidRPr="00286C38" w:rsidRDefault="00000000">
      <w:pPr>
        <w:spacing w:after="40" w:line="252" w:lineRule="auto"/>
        <w:ind w:left="360" w:hanging="216"/>
        <w:rPr>
          <w:lang w:val="it-IT"/>
        </w:rPr>
      </w:pPr>
      <w:r w:rsidRPr="00286C38">
        <w:rPr>
          <w:lang w:val="it-IT"/>
        </w:rPr>
        <w:t>•</w:t>
      </w:r>
      <w:r w:rsidRPr="00286C38">
        <w:rPr>
          <w:lang w:val="it-IT"/>
        </w:rPr>
        <w:tab/>
      </w:r>
      <w:r w:rsidRPr="00286C38">
        <w:rPr>
          <w:vertAlign w:val="superscript"/>
          <w:lang w:val="it-IT"/>
        </w:rPr>
        <w:t>208</w:t>
      </w:r>
      <w:r w:rsidRPr="00286C38">
        <w:rPr>
          <w:lang w:val="it-IT"/>
        </w:rPr>
        <w:t xml:space="preserve">Pb(e,e′K+) </w:t>
      </w:r>
      <w:r w:rsidRPr="00286C38">
        <w:rPr>
          <w:vertAlign w:val="superscript"/>
          <w:lang w:val="it-IT"/>
        </w:rPr>
        <w:t>208</w:t>
      </w:r>
      <w:r>
        <w:rPr>
          <w:vertAlign w:val="subscript"/>
        </w:rPr>
        <w:t>Λ</w:t>
      </w:r>
      <w:r w:rsidRPr="00286C38">
        <w:rPr>
          <w:lang w:val="it-IT"/>
        </w:rPr>
        <w:t>Tl</w:t>
      </w:r>
    </w:p>
    <w:p w14:paraId="69B03344" w14:textId="77777777" w:rsidR="0000577A" w:rsidRPr="00286C38" w:rsidRDefault="00000000">
      <w:pPr>
        <w:spacing w:after="120" w:line="252" w:lineRule="auto"/>
        <w:rPr>
          <w:lang w:val="it-IT"/>
        </w:rPr>
      </w:pPr>
      <w:r w:rsidRPr="00286C38">
        <w:rPr>
          <w:lang w:val="it-IT"/>
        </w:rPr>
        <w:t>Experiment Contact Person: F. Garibaldi</w:t>
      </w:r>
    </w:p>
    <w:p w14:paraId="27ABA82C" w14:textId="77777777" w:rsidR="0000577A" w:rsidRPr="00286C38" w:rsidRDefault="00000000">
      <w:pPr>
        <w:pStyle w:val="21"/>
        <w:rPr>
          <w:lang w:val="it-IT"/>
        </w:rPr>
      </w:pPr>
      <w:r w:rsidRPr="00286C38">
        <w:rPr>
          <w:lang w:val="it-IT"/>
        </w:rPr>
        <w:t>E12-20-013A / E12-15-008A</w:t>
      </w:r>
    </w:p>
    <w:p w14:paraId="7F5F6C1C" w14:textId="77777777" w:rsidR="0000577A" w:rsidRDefault="00000000">
      <w:pPr>
        <w:spacing w:after="120" w:line="252" w:lineRule="auto"/>
      </w:pPr>
      <w:r>
        <w:rPr>
          <w:b/>
        </w:rPr>
        <w:t>Decay-π spectroscopy</w:t>
      </w:r>
    </w:p>
    <w:p w14:paraId="0AC35CFF" w14:textId="77777777" w:rsidR="0000577A" w:rsidRDefault="00000000">
      <w:pPr>
        <w:spacing w:after="120" w:line="252" w:lineRule="auto"/>
      </w:pPr>
      <w:r>
        <w:t>This program focuses on hypernuclear spectroscopy using the decay-pion method.</w:t>
      </w:r>
    </w:p>
    <w:p w14:paraId="03D348A1" w14:textId="77777777" w:rsidR="0000577A" w:rsidRDefault="00000000">
      <w:pPr>
        <w:spacing w:after="120" w:line="252" w:lineRule="auto"/>
      </w:pPr>
      <w:r>
        <w:t>Experiment Contact Person: S. Nagao</w:t>
      </w:r>
    </w:p>
    <w:p w14:paraId="5B95FF7C" w14:textId="77777777" w:rsidR="0000577A" w:rsidRDefault="00000000">
      <w:pPr>
        <w:pStyle w:val="1"/>
      </w:pPr>
      <w:r>
        <w:t>9. Incorporation of Future Experiments</w:t>
      </w:r>
    </w:p>
    <w:p w14:paraId="24771E53" w14:textId="77777777" w:rsidR="0000577A" w:rsidRDefault="00000000">
      <w:pPr>
        <w:spacing w:after="120" w:line="252" w:lineRule="auto"/>
      </w:pPr>
      <w:r>
        <w:t>Future experiments approved by the Jefferson Lab PAC using the HKS, HES, and/or ENGE spectrometers may be incorporated under this Charter upon approval by the Collaboration, unless a separate organizational framework is established.</w:t>
      </w:r>
    </w:p>
    <w:p w14:paraId="08D32DAC" w14:textId="77777777" w:rsidR="0000577A" w:rsidRDefault="00000000">
      <w:pPr>
        <w:spacing w:after="120" w:line="252" w:lineRule="auto"/>
      </w:pPr>
      <w:r>
        <w:t>Such experiments may include, but are not limited to, electromagnetic production studies of mesons and related hadronic systems.</w:t>
      </w:r>
    </w:p>
    <w:p w14:paraId="288BD8F5" w14:textId="77777777" w:rsidR="0000577A" w:rsidRDefault="00000000">
      <w:pPr>
        <w:spacing w:after="120" w:line="252" w:lineRule="auto"/>
      </w:pPr>
      <w:r>
        <w:t>When a future experiment is incorporated under this Charter:</w:t>
      </w:r>
    </w:p>
    <w:p w14:paraId="180EEEB2" w14:textId="77777777" w:rsidR="0000577A" w:rsidRDefault="00000000">
      <w:pPr>
        <w:spacing w:after="40" w:line="252" w:lineRule="auto"/>
        <w:ind w:left="461" w:hanging="461"/>
      </w:pPr>
      <w:r>
        <w:t>1.</w:t>
      </w:r>
      <w:r>
        <w:tab/>
        <w:t>Experiment Contact Person(s) shall be designated;</w:t>
      </w:r>
    </w:p>
    <w:p w14:paraId="0FE7E547" w14:textId="77777777" w:rsidR="0000577A" w:rsidRDefault="00000000">
      <w:pPr>
        <w:spacing w:after="40" w:line="252" w:lineRule="auto"/>
        <w:ind w:left="461" w:hanging="461"/>
      </w:pPr>
      <w:r>
        <w:t>2.</w:t>
      </w:r>
      <w:r>
        <w:tab/>
        <w:t>relevant Working Group responsibilities shall be assigned;</w:t>
      </w:r>
    </w:p>
    <w:p w14:paraId="4E539AA0" w14:textId="77777777" w:rsidR="0000577A" w:rsidRDefault="00000000">
      <w:pPr>
        <w:spacing w:after="40" w:line="252" w:lineRule="auto"/>
        <w:ind w:left="461" w:hanging="461"/>
      </w:pPr>
      <w:r>
        <w:t>3.</w:t>
      </w:r>
      <w:r>
        <w:tab/>
        <w:t>institutional and manpower contributions shall be identified;</w:t>
      </w:r>
    </w:p>
    <w:p w14:paraId="785FD10D" w14:textId="77777777" w:rsidR="0000577A" w:rsidRDefault="00000000">
      <w:pPr>
        <w:spacing w:after="40" w:line="252" w:lineRule="auto"/>
        <w:ind w:left="461" w:hanging="461"/>
      </w:pPr>
      <w:r>
        <w:t>4.</w:t>
      </w:r>
      <w:r>
        <w:tab/>
        <w:t>publication and presentation procedures under this Charter shall apply;</w:t>
      </w:r>
    </w:p>
    <w:p w14:paraId="0EE3D344" w14:textId="77777777" w:rsidR="0000577A" w:rsidRDefault="00000000">
      <w:pPr>
        <w:spacing w:after="40" w:line="252" w:lineRule="auto"/>
        <w:ind w:left="461" w:hanging="461"/>
      </w:pPr>
      <w:r>
        <w:t>5.</w:t>
      </w:r>
      <w:r>
        <w:tab/>
        <w:t>use of common apparatus, calibration, software, and analysis infrastructure shall be coordinated through the Spokespersons’ Committee.</w:t>
      </w:r>
    </w:p>
    <w:p w14:paraId="552C8EC6" w14:textId="77777777" w:rsidR="0000577A" w:rsidRDefault="00000000">
      <w:pPr>
        <w:spacing w:after="120" w:line="252" w:lineRule="auto"/>
      </w:pPr>
      <w:r>
        <w:t>This provision is intended to allow the Collaboration to maintain continuity of expertise, apparatus responsibility, and operational readiness for experiments using the HKS, HES, and ENGE spectrometers, while preserving the historical identity and scientific leadership of the JLab Hypernuclear Collaboration.</w:t>
      </w:r>
    </w:p>
    <w:sectPr w:rsidR="0000577A" w:rsidSect="00034616">
      <w:footerReference w:type="default" r:id="rId8"/>
      <w:pgSz w:w="12240" w:h="15840"/>
      <w:pgMar w:top="1080" w:right="1224" w:bottom="1080"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DBDB" w14:textId="77777777" w:rsidR="00814ECC" w:rsidRDefault="00814ECC">
      <w:pPr>
        <w:spacing w:after="0" w:line="240" w:lineRule="auto"/>
      </w:pPr>
      <w:r>
        <w:separator/>
      </w:r>
    </w:p>
  </w:endnote>
  <w:endnote w:type="continuationSeparator" w:id="0">
    <w:p w14:paraId="4F82010C" w14:textId="77777777" w:rsidR="00814ECC" w:rsidRDefault="00814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7F747" w14:textId="77777777" w:rsidR="0000577A" w:rsidRDefault="00000000">
    <w:pPr>
      <w:pStyle w:val="a7"/>
      <w:jc w:val="center"/>
    </w:pPr>
    <w:proofErr w:type="spellStart"/>
    <w:r>
      <w:rPr>
        <w:sz w:val="16"/>
      </w:rPr>
      <w:t>JLab</w:t>
    </w:r>
    <w:proofErr w:type="spellEnd"/>
    <w:r>
      <w:rPr>
        <w:sz w:val="16"/>
      </w:rPr>
      <w:t xml:space="preserve"> </w:t>
    </w:r>
    <w:proofErr w:type="spellStart"/>
    <w:r>
      <w:rPr>
        <w:sz w:val="16"/>
      </w:rPr>
      <w:t>Hypernuclear</w:t>
    </w:r>
    <w:proofErr w:type="spellEnd"/>
    <w:r>
      <w:rPr>
        <w:sz w:val="16"/>
      </w:rPr>
      <w:t xml:space="preserve"> Collaboration Charter - 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0261A" w14:textId="77777777" w:rsidR="00814ECC" w:rsidRDefault="00814ECC">
      <w:pPr>
        <w:spacing w:after="0" w:line="240" w:lineRule="auto"/>
      </w:pPr>
      <w:r>
        <w:separator/>
      </w:r>
    </w:p>
  </w:footnote>
  <w:footnote w:type="continuationSeparator" w:id="0">
    <w:p w14:paraId="451D1617" w14:textId="77777777" w:rsidR="00814ECC" w:rsidRDefault="00814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349598909">
    <w:abstractNumId w:val="8"/>
  </w:num>
  <w:num w:numId="2" w16cid:durableId="504053489">
    <w:abstractNumId w:val="6"/>
  </w:num>
  <w:num w:numId="3" w16cid:durableId="15547054">
    <w:abstractNumId w:val="5"/>
  </w:num>
  <w:num w:numId="4" w16cid:durableId="1154875998">
    <w:abstractNumId w:val="4"/>
  </w:num>
  <w:num w:numId="5" w16cid:durableId="1608735303">
    <w:abstractNumId w:val="7"/>
  </w:num>
  <w:num w:numId="6" w16cid:durableId="716586453">
    <w:abstractNumId w:val="3"/>
  </w:num>
  <w:num w:numId="7" w16cid:durableId="1006634162">
    <w:abstractNumId w:val="2"/>
  </w:num>
  <w:num w:numId="8" w16cid:durableId="1229002201">
    <w:abstractNumId w:val="1"/>
  </w:num>
  <w:num w:numId="9" w16cid:durableId="405955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577A"/>
    <w:rsid w:val="00034616"/>
    <w:rsid w:val="0006063C"/>
    <w:rsid w:val="0015074B"/>
    <w:rsid w:val="0023135B"/>
    <w:rsid w:val="00286C38"/>
    <w:rsid w:val="0029639D"/>
    <w:rsid w:val="002E6D3B"/>
    <w:rsid w:val="00326F90"/>
    <w:rsid w:val="003D7E9C"/>
    <w:rsid w:val="005635A8"/>
    <w:rsid w:val="00731203"/>
    <w:rsid w:val="00814ECC"/>
    <w:rsid w:val="00915867"/>
    <w:rsid w:val="00A31DBA"/>
    <w:rsid w:val="00AA1D8D"/>
    <w:rsid w:val="00B47730"/>
    <w:rsid w:val="00CB0664"/>
    <w:rsid w:val="00D03FE6"/>
    <w:rsid w:val="00D17FE7"/>
    <w:rsid w:val="00E1579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E27FDF4"/>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Aptos" w:eastAsia="Aptos" w:hAnsi="Aptos"/>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0"/>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5"/>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3"/>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2532</Words>
  <Characters>14436</Characters>
  <Application>Microsoft Office Word</Application>
  <DocSecurity>0</DocSecurity>
  <Lines>120</Lines>
  <Paragraphs>33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16935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2026-05-20T15:08:00Z</dcterms:created>
  <dcterms:modified xsi:type="dcterms:W3CDTF">2026-05-25T14:41:00Z</dcterms:modified>
  <cp:category/>
</cp:coreProperties>
</file>